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BCB8B" w14:textId="77777777" w:rsidR="00F6220F" w:rsidRDefault="006E2221">
      <w:pPr>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Dutch Ministry of Agriculture, Nature and Food Quality, The Hague</w:t>
      </w:r>
    </w:p>
    <w:p w14:paraId="505C45C6" w14:textId="77777777" w:rsidR="00F6220F" w:rsidRDefault="006E222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Wageningen Marine Research, IJmuiden</w:t>
      </w:r>
    </w:p>
    <w:p w14:paraId="7EED9232" w14:textId="77777777" w:rsidR="00F6220F" w:rsidRDefault="006E2221">
      <w:pPr>
        <w:jc w:val="center"/>
      </w:pPr>
      <w:r>
        <w:rPr>
          <w:rFonts w:ascii="Times New Roman" w:eastAsia="Times New Roman" w:hAnsi="Times New Roman" w:cs="Times New Roman"/>
          <w:sz w:val="28"/>
          <w:szCs w:val="28"/>
        </w:rPr>
        <w:t>Wageningen Economic Research, The Hague</w:t>
      </w:r>
    </w:p>
    <w:p w14:paraId="7B0E7D20" w14:textId="77777777" w:rsidR="00F6220F" w:rsidRDefault="00F6220F">
      <w:pPr>
        <w:jc w:val="center"/>
        <w:rPr>
          <w:rFonts w:ascii="Times New Roman" w:eastAsia="Times New Roman" w:hAnsi="Times New Roman" w:cs="Times New Roman"/>
          <w:sz w:val="28"/>
          <w:szCs w:val="28"/>
        </w:rPr>
      </w:pPr>
    </w:p>
    <w:p w14:paraId="19503BE1" w14:textId="417DA0AB" w:rsidR="002430F3" w:rsidRDefault="002430F3" w:rsidP="002430F3">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 xml:space="preserve">Commission Implementing Decision (EU) </w:t>
      </w:r>
      <w:r w:rsidR="00702144">
        <w:rPr>
          <w:rFonts w:ascii="Times New Roman" w:hAnsi="Times New Roman" w:cs="Times New Roman"/>
          <w:sz w:val="32"/>
          <w:szCs w:val="32"/>
        </w:rPr>
        <w:t>2017/1004</w:t>
      </w:r>
    </w:p>
    <w:p w14:paraId="3615F2F1" w14:textId="77777777" w:rsidR="002430F3" w:rsidRPr="00EE4F4E" w:rsidRDefault="002430F3" w:rsidP="002430F3">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0315D6FB" w14:textId="77777777" w:rsidR="002430F3" w:rsidRDefault="002430F3" w:rsidP="002430F3">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Pr>
          <w:rFonts w:ascii="Times New Roman" w:hAnsi="Times New Roman" w:cs="Times New Roman"/>
          <w:sz w:val="24"/>
          <w:szCs w:val="24"/>
        </w:rPr>
        <w:t>.</w:t>
      </w:r>
    </w:p>
    <w:p w14:paraId="77E4FCF9" w14:textId="77777777" w:rsidR="002430F3" w:rsidRDefault="002430F3" w:rsidP="002430F3">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14:paraId="26C9D997" w14:textId="77777777" w:rsidR="002430F3" w:rsidRDefault="002430F3" w:rsidP="002430F3">
      <w:pPr>
        <w:jc w:val="center"/>
        <w:rPr>
          <w:rFonts w:ascii="Times New Roman" w:hAnsi="Times New Roman" w:cs="Times New Roman"/>
          <w:sz w:val="32"/>
          <w:szCs w:val="32"/>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1" w:name="_Toc508531139"/>
      <w:bookmarkStart w:id="2" w:name="_Toc508531246"/>
      <w:bookmarkStart w:id="3" w:name="_Toc508531532"/>
    </w:p>
    <w:p w14:paraId="28AD4D73" w14:textId="77777777" w:rsidR="002430F3" w:rsidRPr="00976CF4" w:rsidRDefault="002430F3" w:rsidP="00976CF4">
      <w:pPr>
        <w:jc w:val="center"/>
        <w:rPr>
          <w:rFonts w:ascii="Times New Roman" w:hAnsi="Times New Roman" w:cs="Times New Roman"/>
          <w:sz w:val="32"/>
          <w:szCs w:val="32"/>
        </w:rPr>
      </w:pPr>
      <w:bookmarkStart w:id="4" w:name="_Toc509234994"/>
      <w:r w:rsidRPr="00976CF4">
        <w:rPr>
          <w:rFonts w:ascii="Times New Roman" w:hAnsi="Times New Roman" w:cs="Times New Roman"/>
          <w:sz w:val="32"/>
          <w:szCs w:val="32"/>
        </w:rPr>
        <w:t>Commission Implementing Decision (EU) 2018/</w:t>
      </w:r>
      <w:bookmarkEnd w:id="1"/>
      <w:bookmarkEnd w:id="2"/>
      <w:bookmarkEnd w:id="3"/>
      <w:bookmarkEnd w:id="4"/>
      <w:r w:rsidRPr="00976CF4">
        <w:rPr>
          <w:rFonts w:ascii="Times New Roman" w:hAnsi="Times New Roman" w:cs="Times New Roman"/>
          <w:sz w:val="32"/>
          <w:szCs w:val="32"/>
        </w:rPr>
        <w:t>1283</w:t>
      </w:r>
    </w:p>
    <w:p w14:paraId="1B80F538" w14:textId="77777777" w:rsidR="002430F3" w:rsidRPr="003117D6" w:rsidRDefault="002430F3" w:rsidP="002430F3">
      <w:pPr>
        <w:jc w:val="center"/>
        <w:rPr>
          <w:rFonts w:ascii="Times New Roman" w:hAnsi="Times New Roman" w:cs="Times New Roman"/>
          <w:sz w:val="24"/>
          <w:szCs w:val="24"/>
        </w:rPr>
      </w:pP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p w14:paraId="2807E1EE" w14:textId="77777777" w:rsidR="00F6220F" w:rsidRDefault="00F6220F">
      <w:pPr>
        <w:rPr>
          <w:rFonts w:ascii="Times New Roman" w:eastAsia="Times New Roman" w:hAnsi="Times New Roman" w:cs="Times New Roman"/>
        </w:rPr>
      </w:pPr>
      <w:bookmarkStart w:id="5" w:name="_gjdgxs" w:colFirst="0" w:colLast="0"/>
      <w:bookmarkStart w:id="6" w:name="_30j0zll" w:colFirst="0" w:colLast="0"/>
      <w:bookmarkEnd w:id="5"/>
      <w:bookmarkEnd w:id="6"/>
    </w:p>
    <w:p w14:paraId="51731E15" w14:textId="77777777" w:rsidR="00F6220F" w:rsidRDefault="006E2221">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Netherlands Annual Report for data collection in the fisheries and aquaculture sectors</w:t>
      </w:r>
    </w:p>
    <w:p w14:paraId="4855F56D" w14:textId="77777777" w:rsidR="00F6220F" w:rsidRDefault="006E2221">
      <w:pPr>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2018</w:t>
      </w:r>
    </w:p>
    <w:p w14:paraId="24B542B9" w14:textId="77777777" w:rsidR="00F6220F" w:rsidRDefault="006E2221">
      <w:pPr>
        <w:jc w:val="center"/>
        <w:rPr>
          <w:rFonts w:ascii="Times New Roman" w:eastAsia="Times New Roman" w:hAnsi="Times New Roman" w:cs="Times New Roman"/>
          <w:i/>
          <w:sz w:val="24"/>
          <w:szCs w:val="24"/>
        </w:rPr>
      </w:pPr>
      <w:r>
        <w:rPr>
          <w:rFonts w:ascii="Times New Roman" w:eastAsia="Times New Roman" w:hAnsi="Times New Roman" w:cs="Times New Roman"/>
          <w:sz w:val="32"/>
          <w:szCs w:val="32"/>
        </w:rPr>
        <w:t xml:space="preserve">Version [1] </w:t>
      </w:r>
    </w:p>
    <w:p w14:paraId="58CD6ACD" w14:textId="77777777" w:rsidR="00F6220F" w:rsidRDefault="00F6220F">
      <w:pPr>
        <w:jc w:val="center"/>
        <w:rPr>
          <w:rFonts w:ascii="Times New Roman" w:eastAsia="Times New Roman" w:hAnsi="Times New Roman" w:cs="Times New Roman"/>
        </w:rPr>
      </w:pPr>
    </w:p>
    <w:p w14:paraId="5B873222" w14:textId="77777777" w:rsidR="00F6220F" w:rsidRDefault="00F6220F">
      <w:pPr>
        <w:jc w:val="center"/>
        <w:rPr>
          <w:rFonts w:ascii="Times New Roman" w:eastAsia="Times New Roman" w:hAnsi="Times New Roman" w:cs="Times New Roman"/>
        </w:rPr>
      </w:pPr>
    </w:p>
    <w:p w14:paraId="6C9B1F43" w14:textId="77777777" w:rsidR="00F6220F" w:rsidRDefault="00F6220F">
      <w:pPr>
        <w:jc w:val="center"/>
        <w:rPr>
          <w:rFonts w:ascii="Times New Roman" w:eastAsia="Times New Roman" w:hAnsi="Times New Roman" w:cs="Times New Roman"/>
        </w:rPr>
      </w:pPr>
    </w:p>
    <w:p w14:paraId="160B302C" w14:textId="2CBDF390" w:rsidR="00F6220F" w:rsidRDefault="006E2221">
      <w:pPr>
        <w:jc w:val="center"/>
        <w:rPr>
          <w:rFonts w:ascii="Times New Roman" w:eastAsia="Times New Roman" w:hAnsi="Times New Roman" w:cs="Times New Roman"/>
          <w:b/>
          <w:sz w:val="32"/>
          <w:szCs w:val="32"/>
        </w:rPr>
      </w:pPr>
      <w:r w:rsidRPr="00976CF4">
        <w:rPr>
          <w:rFonts w:ascii="Times New Roman" w:eastAsia="Times New Roman" w:hAnsi="Times New Roman" w:cs="Times New Roman"/>
          <w:sz w:val="28"/>
          <w:szCs w:val="28"/>
        </w:rPr>
        <w:t xml:space="preserve">[The Hague, </w:t>
      </w:r>
      <w:r w:rsidR="00976CF4" w:rsidRPr="00976CF4">
        <w:rPr>
          <w:rFonts w:ascii="Times New Roman" w:eastAsia="Times New Roman" w:hAnsi="Times New Roman" w:cs="Times New Roman"/>
          <w:sz w:val="28"/>
          <w:szCs w:val="28"/>
        </w:rPr>
        <w:t>May</w:t>
      </w:r>
      <w:r w:rsidRPr="00976CF4">
        <w:rPr>
          <w:rFonts w:ascii="Times New Roman" w:eastAsia="Times New Roman" w:hAnsi="Times New Roman" w:cs="Times New Roman"/>
          <w:sz w:val="28"/>
          <w:szCs w:val="28"/>
        </w:rPr>
        <w:t xml:space="preserve"> </w:t>
      </w:r>
      <w:r w:rsidR="00976CF4" w:rsidRPr="00976CF4">
        <w:rPr>
          <w:rFonts w:ascii="Times New Roman" w:eastAsia="Times New Roman" w:hAnsi="Times New Roman" w:cs="Times New Roman"/>
          <w:sz w:val="28"/>
          <w:szCs w:val="28"/>
        </w:rPr>
        <w:t>23</w:t>
      </w:r>
      <w:r w:rsidRPr="00976CF4">
        <w:rPr>
          <w:rFonts w:ascii="Times New Roman" w:eastAsia="Times New Roman" w:hAnsi="Times New Roman" w:cs="Times New Roman"/>
          <w:sz w:val="28"/>
          <w:szCs w:val="28"/>
        </w:rPr>
        <w:t>, 2019]</w:t>
      </w:r>
      <w:r>
        <w:br w:type="page"/>
      </w:r>
    </w:p>
    <w:p w14:paraId="4643D1F0" w14:textId="77777777" w:rsidR="00F6220F" w:rsidRDefault="006E2221">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CONTENTS</w:t>
      </w:r>
    </w:p>
    <w:sdt>
      <w:sdtPr>
        <w:id w:val="1819767153"/>
        <w:docPartObj>
          <w:docPartGallery w:val="Table of Contents"/>
          <w:docPartUnique/>
        </w:docPartObj>
      </w:sdtPr>
      <w:sdtEndPr/>
      <w:sdtContent>
        <w:p w14:paraId="3D6CC4C5" w14:textId="09852C6C" w:rsidR="00976CF4" w:rsidRDefault="006E2221">
          <w:pPr>
            <w:pStyle w:val="TOC1"/>
            <w:tabs>
              <w:tab w:val="right" w:pos="9062"/>
            </w:tabs>
            <w:rPr>
              <w:rFonts w:asciiTheme="minorHAnsi" w:eastAsiaTheme="minorEastAsia" w:hAnsiTheme="minorHAnsi" w:cstheme="minorBidi"/>
              <w:noProof/>
            </w:rPr>
          </w:pPr>
          <w:r>
            <w:fldChar w:fldCharType="begin"/>
          </w:r>
          <w:r>
            <w:instrText xml:space="preserve"> TOC \h \u \z </w:instrText>
          </w:r>
          <w:r>
            <w:fldChar w:fldCharType="separate"/>
          </w:r>
          <w:hyperlink w:anchor="_Toc9520536" w:history="1">
            <w:r w:rsidR="00976CF4" w:rsidRPr="00E14BE3">
              <w:rPr>
                <w:rStyle w:val="Hyperlink"/>
                <w:smallCaps/>
                <w:noProof/>
              </w:rPr>
              <w:t>Section 1: Biological data</w:t>
            </w:r>
            <w:r w:rsidR="00976CF4">
              <w:rPr>
                <w:noProof/>
                <w:webHidden/>
              </w:rPr>
              <w:tab/>
            </w:r>
            <w:r w:rsidR="00976CF4">
              <w:rPr>
                <w:noProof/>
                <w:webHidden/>
              </w:rPr>
              <w:fldChar w:fldCharType="begin"/>
            </w:r>
            <w:r w:rsidR="00976CF4">
              <w:rPr>
                <w:noProof/>
                <w:webHidden/>
              </w:rPr>
              <w:instrText xml:space="preserve"> PAGEREF _Toc9520536 \h </w:instrText>
            </w:r>
            <w:r w:rsidR="00976CF4">
              <w:rPr>
                <w:noProof/>
                <w:webHidden/>
              </w:rPr>
            </w:r>
            <w:r w:rsidR="00976CF4">
              <w:rPr>
                <w:noProof/>
                <w:webHidden/>
              </w:rPr>
              <w:fldChar w:fldCharType="separate"/>
            </w:r>
            <w:r w:rsidR="00976CF4">
              <w:rPr>
                <w:noProof/>
                <w:webHidden/>
              </w:rPr>
              <w:t>3</w:t>
            </w:r>
            <w:r w:rsidR="00976CF4">
              <w:rPr>
                <w:noProof/>
                <w:webHidden/>
              </w:rPr>
              <w:fldChar w:fldCharType="end"/>
            </w:r>
          </w:hyperlink>
        </w:p>
        <w:p w14:paraId="10C58E50" w14:textId="383CD96A" w:rsidR="00976CF4" w:rsidRDefault="002B4570">
          <w:pPr>
            <w:pStyle w:val="TOC2"/>
            <w:tabs>
              <w:tab w:val="right" w:pos="9062"/>
            </w:tabs>
            <w:rPr>
              <w:rFonts w:asciiTheme="minorHAnsi" w:eastAsiaTheme="minorEastAsia" w:hAnsiTheme="minorHAnsi" w:cstheme="minorBidi"/>
              <w:noProof/>
            </w:rPr>
          </w:pPr>
          <w:hyperlink w:anchor="_Toc9520537" w:history="1">
            <w:r w:rsidR="00976CF4" w:rsidRPr="00E14BE3">
              <w:rPr>
                <w:rStyle w:val="Hyperlink"/>
                <w:noProof/>
              </w:rPr>
              <w:t>Text Box 1C: Sampling intensity for biological variables</w:t>
            </w:r>
            <w:r w:rsidR="00976CF4">
              <w:rPr>
                <w:noProof/>
                <w:webHidden/>
              </w:rPr>
              <w:tab/>
            </w:r>
            <w:r w:rsidR="00976CF4">
              <w:rPr>
                <w:noProof/>
                <w:webHidden/>
              </w:rPr>
              <w:fldChar w:fldCharType="begin"/>
            </w:r>
            <w:r w:rsidR="00976CF4">
              <w:rPr>
                <w:noProof/>
                <w:webHidden/>
              </w:rPr>
              <w:instrText xml:space="preserve"> PAGEREF _Toc9520537 \h </w:instrText>
            </w:r>
            <w:r w:rsidR="00976CF4">
              <w:rPr>
                <w:noProof/>
                <w:webHidden/>
              </w:rPr>
            </w:r>
            <w:r w:rsidR="00976CF4">
              <w:rPr>
                <w:noProof/>
                <w:webHidden/>
              </w:rPr>
              <w:fldChar w:fldCharType="separate"/>
            </w:r>
            <w:r w:rsidR="00976CF4">
              <w:rPr>
                <w:noProof/>
                <w:webHidden/>
              </w:rPr>
              <w:t>3</w:t>
            </w:r>
            <w:r w:rsidR="00976CF4">
              <w:rPr>
                <w:noProof/>
                <w:webHidden/>
              </w:rPr>
              <w:fldChar w:fldCharType="end"/>
            </w:r>
          </w:hyperlink>
        </w:p>
        <w:p w14:paraId="05F15740" w14:textId="0CBDE30A" w:rsidR="00976CF4" w:rsidRDefault="002B4570">
          <w:pPr>
            <w:pStyle w:val="TOC2"/>
            <w:tabs>
              <w:tab w:val="right" w:pos="9062"/>
            </w:tabs>
            <w:rPr>
              <w:rFonts w:asciiTheme="minorHAnsi" w:eastAsiaTheme="minorEastAsia" w:hAnsiTheme="minorHAnsi" w:cstheme="minorBidi"/>
              <w:noProof/>
            </w:rPr>
          </w:pPr>
          <w:hyperlink w:anchor="_Toc9520538" w:history="1">
            <w:r w:rsidR="00976CF4" w:rsidRPr="00E14BE3">
              <w:rPr>
                <w:rStyle w:val="Hyperlink"/>
                <w:noProof/>
              </w:rPr>
              <w:t>Text Box 1D - Recreational fisheries</w:t>
            </w:r>
            <w:r w:rsidR="00976CF4">
              <w:rPr>
                <w:noProof/>
                <w:webHidden/>
              </w:rPr>
              <w:tab/>
            </w:r>
            <w:r w:rsidR="00976CF4">
              <w:rPr>
                <w:noProof/>
                <w:webHidden/>
              </w:rPr>
              <w:fldChar w:fldCharType="begin"/>
            </w:r>
            <w:r w:rsidR="00976CF4">
              <w:rPr>
                <w:noProof/>
                <w:webHidden/>
              </w:rPr>
              <w:instrText xml:space="preserve"> PAGEREF _Toc9520538 \h </w:instrText>
            </w:r>
            <w:r w:rsidR="00976CF4">
              <w:rPr>
                <w:noProof/>
                <w:webHidden/>
              </w:rPr>
            </w:r>
            <w:r w:rsidR="00976CF4">
              <w:rPr>
                <w:noProof/>
                <w:webHidden/>
              </w:rPr>
              <w:fldChar w:fldCharType="separate"/>
            </w:r>
            <w:r w:rsidR="00976CF4">
              <w:rPr>
                <w:noProof/>
                <w:webHidden/>
              </w:rPr>
              <w:t>5</w:t>
            </w:r>
            <w:r w:rsidR="00976CF4">
              <w:rPr>
                <w:noProof/>
                <w:webHidden/>
              </w:rPr>
              <w:fldChar w:fldCharType="end"/>
            </w:r>
          </w:hyperlink>
        </w:p>
        <w:p w14:paraId="16ACF0F8" w14:textId="4B7C01D8" w:rsidR="00976CF4" w:rsidRDefault="002B4570">
          <w:pPr>
            <w:pStyle w:val="TOC2"/>
            <w:tabs>
              <w:tab w:val="right" w:pos="9062"/>
            </w:tabs>
            <w:rPr>
              <w:rFonts w:asciiTheme="minorHAnsi" w:eastAsiaTheme="minorEastAsia" w:hAnsiTheme="minorHAnsi" w:cstheme="minorBidi"/>
              <w:noProof/>
            </w:rPr>
          </w:pPr>
          <w:hyperlink w:anchor="_Toc9520539" w:history="1">
            <w:r w:rsidR="00976CF4" w:rsidRPr="00E14BE3">
              <w:rPr>
                <w:rStyle w:val="Hyperlink"/>
                <w:noProof/>
              </w:rPr>
              <w:t>Pilot Study 1: Relative share of catches of recreational fisheries compared to commercial fisheries</w:t>
            </w:r>
            <w:r w:rsidR="00976CF4">
              <w:rPr>
                <w:noProof/>
                <w:webHidden/>
              </w:rPr>
              <w:tab/>
            </w:r>
            <w:r w:rsidR="00976CF4">
              <w:rPr>
                <w:noProof/>
                <w:webHidden/>
              </w:rPr>
              <w:fldChar w:fldCharType="begin"/>
            </w:r>
            <w:r w:rsidR="00976CF4">
              <w:rPr>
                <w:noProof/>
                <w:webHidden/>
              </w:rPr>
              <w:instrText xml:space="preserve"> PAGEREF _Toc9520539 \h </w:instrText>
            </w:r>
            <w:r w:rsidR="00976CF4">
              <w:rPr>
                <w:noProof/>
                <w:webHidden/>
              </w:rPr>
            </w:r>
            <w:r w:rsidR="00976CF4">
              <w:rPr>
                <w:noProof/>
                <w:webHidden/>
              </w:rPr>
              <w:fldChar w:fldCharType="separate"/>
            </w:r>
            <w:r w:rsidR="00976CF4">
              <w:rPr>
                <w:noProof/>
                <w:webHidden/>
              </w:rPr>
              <w:t>5</w:t>
            </w:r>
            <w:r w:rsidR="00976CF4">
              <w:rPr>
                <w:noProof/>
                <w:webHidden/>
              </w:rPr>
              <w:fldChar w:fldCharType="end"/>
            </w:r>
          </w:hyperlink>
        </w:p>
        <w:p w14:paraId="03A50ED9" w14:textId="368F6B07" w:rsidR="00976CF4" w:rsidRDefault="002B4570">
          <w:pPr>
            <w:pStyle w:val="TOC2"/>
            <w:tabs>
              <w:tab w:val="right" w:pos="9062"/>
            </w:tabs>
            <w:rPr>
              <w:rFonts w:asciiTheme="minorHAnsi" w:eastAsiaTheme="minorEastAsia" w:hAnsiTheme="minorHAnsi" w:cstheme="minorBidi"/>
              <w:noProof/>
            </w:rPr>
          </w:pPr>
          <w:hyperlink w:anchor="_Toc9520540" w:history="1">
            <w:r w:rsidR="00976CF4" w:rsidRPr="00E14BE3">
              <w:rPr>
                <w:rStyle w:val="Hyperlink"/>
                <w:noProof/>
              </w:rPr>
              <w:t>Text Box 1E: Anadromous and catadromous species data collection in fresh water</w:t>
            </w:r>
            <w:r w:rsidR="00976CF4">
              <w:rPr>
                <w:noProof/>
                <w:webHidden/>
              </w:rPr>
              <w:tab/>
            </w:r>
            <w:r w:rsidR="00976CF4">
              <w:rPr>
                <w:noProof/>
                <w:webHidden/>
              </w:rPr>
              <w:fldChar w:fldCharType="begin"/>
            </w:r>
            <w:r w:rsidR="00976CF4">
              <w:rPr>
                <w:noProof/>
                <w:webHidden/>
              </w:rPr>
              <w:instrText xml:space="preserve"> PAGEREF _Toc9520540 \h </w:instrText>
            </w:r>
            <w:r w:rsidR="00976CF4">
              <w:rPr>
                <w:noProof/>
                <w:webHidden/>
              </w:rPr>
            </w:r>
            <w:r w:rsidR="00976CF4">
              <w:rPr>
                <w:noProof/>
                <w:webHidden/>
              </w:rPr>
              <w:fldChar w:fldCharType="separate"/>
            </w:r>
            <w:r w:rsidR="00976CF4">
              <w:rPr>
                <w:noProof/>
                <w:webHidden/>
              </w:rPr>
              <w:t>7</w:t>
            </w:r>
            <w:r w:rsidR="00976CF4">
              <w:rPr>
                <w:noProof/>
                <w:webHidden/>
              </w:rPr>
              <w:fldChar w:fldCharType="end"/>
            </w:r>
          </w:hyperlink>
        </w:p>
        <w:p w14:paraId="6E374983" w14:textId="0038025D" w:rsidR="00976CF4" w:rsidRDefault="002B4570">
          <w:pPr>
            <w:pStyle w:val="TOC2"/>
            <w:tabs>
              <w:tab w:val="right" w:pos="9062"/>
            </w:tabs>
            <w:rPr>
              <w:rFonts w:asciiTheme="minorHAnsi" w:eastAsiaTheme="minorEastAsia" w:hAnsiTheme="minorHAnsi" w:cstheme="minorBidi"/>
              <w:noProof/>
            </w:rPr>
          </w:pPr>
          <w:hyperlink w:anchor="_Toc9520541" w:history="1">
            <w:r w:rsidR="00976CF4" w:rsidRPr="00E14BE3">
              <w:rPr>
                <w:rStyle w:val="Hyperlink"/>
                <w:noProof/>
              </w:rPr>
              <w:t>Text box 1F: Incidental by-catch of birds, mammals, reptiles and fish</w:t>
            </w:r>
            <w:r w:rsidR="00976CF4">
              <w:rPr>
                <w:noProof/>
                <w:webHidden/>
              </w:rPr>
              <w:tab/>
            </w:r>
            <w:r w:rsidR="00976CF4">
              <w:rPr>
                <w:noProof/>
                <w:webHidden/>
              </w:rPr>
              <w:fldChar w:fldCharType="begin"/>
            </w:r>
            <w:r w:rsidR="00976CF4">
              <w:rPr>
                <w:noProof/>
                <w:webHidden/>
              </w:rPr>
              <w:instrText xml:space="preserve"> PAGEREF _Toc9520541 \h </w:instrText>
            </w:r>
            <w:r w:rsidR="00976CF4">
              <w:rPr>
                <w:noProof/>
                <w:webHidden/>
              </w:rPr>
            </w:r>
            <w:r w:rsidR="00976CF4">
              <w:rPr>
                <w:noProof/>
                <w:webHidden/>
              </w:rPr>
              <w:fldChar w:fldCharType="separate"/>
            </w:r>
            <w:r w:rsidR="00976CF4">
              <w:rPr>
                <w:noProof/>
                <w:webHidden/>
              </w:rPr>
              <w:t>8</w:t>
            </w:r>
            <w:r w:rsidR="00976CF4">
              <w:rPr>
                <w:noProof/>
                <w:webHidden/>
              </w:rPr>
              <w:fldChar w:fldCharType="end"/>
            </w:r>
          </w:hyperlink>
        </w:p>
        <w:p w14:paraId="5A0C06A6" w14:textId="155FDE21" w:rsidR="00976CF4" w:rsidRDefault="002B4570">
          <w:pPr>
            <w:pStyle w:val="TOC2"/>
            <w:tabs>
              <w:tab w:val="right" w:pos="9062"/>
            </w:tabs>
            <w:rPr>
              <w:rFonts w:asciiTheme="minorHAnsi" w:eastAsiaTheme="minorEastAsia" w:hAnsiTheme="minorHAnsi" w:cstheme="minorBidi"/>
              <w:noProof/>
            </w:rPr>
          </w:pPr>
          <w:hyperlink w:anchor="_Toc9520542" w:history="1">
            <w:r w:rsidR="00976CF4" w:rsidRPr="00E14BE3">
              <w:rPr>
                <w:rStyle w:val="Hyperlink"/>
                <w:noProof/>
              </w:rPr>
              <w:t>Pilot Study 2: Level of fishing and impact of fisheries on biological resources and marine ecosystem</w:t>
            </w:r>
            <w:r w:rsidR="00976CF4">
              <w:rPr>
                <w:noProof/>
                <w:webHidden/>
              </w:rPr>
              <w:tab/>
            </w:r>
            <w:r w:rsidR="00976CF4">
              <w:rPr>
                <w:noProof/>
                <w:webHidden/>
              </w:rPr>
              <w:fldChar w:fldCharType="begin"/>
            </w:r>
            <w:r w:rsidR="00976CF4">
              <w:rPr>
                <w:noProof/>
                <w:webHidden/>
              </w:rPr>
              <w:instrText xml:space="preserve"> PAGEREF _Toc9520542 \h </w:instrText>
            </w:r>
            <w:r w:rsidR="00976CF4">
              <w:rPr>
                <w:noProof/>
                <w:webHidden/>
              </w:rPr>
            </w:r>
            <w:r w:rsidR="00976CF4">
              <w:rPr>
                <w:noProof/>
                <w:webHidden/>
              </w:rPr>
              <w:fldChar w:fldCharType="separate"/>
            </w:r>
            <w:r w:rsidR="00976CF4">
              <w:rPr>
                <w:noProof/>
                <w:webHidden/>
              </w:rPr>
              <w:t>9</w:t>
            </w:r>
            <w:r w:rsidR="00976CF4">
              <w:rPr>
                <w:noProof/>
                <w:webHidden/>
              </w:rPr>
              <w:fldChar w:fldCharType="end"/>
            </w:r>
          </w:hyperlink>
        </w:p>
        <w:p w14:paraId="1A67E30D" w14:textId="09C97E95" w:rsidR="00976CF4" w:rsidRDefault="002B4570">
          <w:pPr>
            <w:pStyle w:val="TOC2"/>
            <w:tabs>
              <w:tab w:val="right" w:pos="9062"/>
            </w:tabs>
            <w:rPr>
              <w:rFonts w:asciiTheme="minorHAnsi" w:eastAsiaTheme="minorEastAsia" w:hAnsiTheme="minorHAnsi" w:cstheme="minorBidi"/>
              <w:noProof/>
            </w:rPr>
          </w:pPr>
          <w:hyperlink w:anchor="_Toc9520543" w:history="1">
            <w:r w:rsidR="00976CF4" w:rsidRPr="00E14BE3">
              <w:rPr>
                <w:rStyle w:val="Hyperlink"/>
                <w:noProof/>
              </w:rPr>
              <w:t>Text Box 1G: List of research surveys at sea</w:t>
            </w:r>
            <w:r w:rsidR="00976CF4">
              <w:rPr>
                <w:noProof/>
                <w:webHidden/>
              </w:rPr>
              <w:tab/>
            </w:r>
            <w:r w:rsidR="00976CF4">
              <w:rPr>
                <w:noProof/>
                <w:webHidden/>
              </w:rPr>
              <w:fldChar w:fldCharType="begin"/>
            </w:r>
            <w:r w:rsidR="00976CF4">
              <w:rPr>
                <w:noProof/>
                <w:webHidden/>
              </w:rPr>
              <w:instrText xml:space="preserve"> PAGEREF _Toc9520543 \h </w:instrText>
            </w:r>
            <w:r w:rsidR="00976CF4">
              <w:rPr>
                <w:noProof/>
                <w:webHidden/>
              </w:rPr>
            </w:r>
            <w:r w:rsidR="00976CF4">
              <w:rPr>
                <w:noProof/>
                <w:webHidden/>
              </w:rPr>
              <w:fldChar w:fldCharType="separate"/>
            </w:r>
            <w:r w:rsidR="00976CF4">
              <w:rPr>
                <w:noProof/>
                <w:webHidden/>
              </w:rPr>
              <w:t>10</w:t>
            </w:r>
            <w:r w:rsidR="00976CF4">
              <w:rPr>
                <w:noProof/>
                <w:webHidden/>
              </w:rPr>
              <w:fldChar w:fldCharType="end"/>
            </w:r>
          </w:hyperlink>
        </w:p>
        <w:p w14:paraId="1E7E2DE9" w14:textId="46CB41B3" w:rsidR="00976CF4" w:rsidRDefault="002B4570">
          <w:pPr>
            <w:pStyle w:val="TOC3"/>
            <w:tabs>
              <w:tab w:val="right" w:pos="9062"/>
            </w:tabs>
            <w:rPr>
              <w:rFonts w:asciiTheme="minorHAnsi" w:eastAsiaTheme="minorEastAsia" w:hAnsiTheme="minorHAnsi" w:cstheme="minorBidi"/>
              <w:noProof/>
            </w:rPr>
          </w:pPr>
          <w:hyperlink w:anchor="_Toc9520544" w:history="1">
            <w:r w:rsidR="00976CF4" w:rsidRPr="00E14BE3">
              <w:rPr>
                <w:rStyle w:val="Hyperlink"/>
                <w:noProof/>
              </w:rPr>
              <w:t>Region: North Sea and Eastern Arctic</w:t>
            </w:r>
            <w:r w:rsidR="00976CF4">
              <w:rPr>
                <w:noProof/>
                <w:webHidden/>
              </w:rPr>
              <w:tab/>
            </w:r>
            <w:r w:rsidR="00976CF4">
              <w:rPr>
                <w:noProof/>
                <w:webHidden/>
              </w:rPr>
              <w:fldChar w:fldCharType="begin"/>
            </w:r>
            <w:r w:rsidR="00976CF4">
              <w:rPr>
                <w:noProof/>
                <w:webHidden/>
              </w:rPr>
              <w:instrText xml:space="preserve"> PAGEREF _Toc9520544 \h </w:instrText>
            </w:r>
            <w:r w:rsidR="00976CF4">
              <w:rPr>
                <w:noProof/>
                <w:webHidden/>
              </w:rPr>
            </w:r>
            <w:r w:rsidR="00976CF4">
              <w:rPr>
                <w:noProof/>
                <w:webHidden/>
              </w:rPr>
              <w:fldChar w:fldCharType="separate"/>
            </w:r>
            <w:r w:rsidR="00976CF4">
              <w:rPr>
                <w:noProof/>
                <w:webHidden/>
              </w:rPr>
              <w:t>10</w:t>
            </w:r>
            <w:r w:rsidR="00976CF4">
              <w:rPr>
                <w:noProof/>
                <w:webHidden/>
              </w:rPr>
              <w:fldChar w:fldCharType="end"/>
            </w:r>
          </w:hyperlink>
        </w:p>
        <w:p w14:paraId="69B4025B" w14:textId="42DDCB06" w:rsidR="00976CF4" w:rsidRDefault="002B4570">
          <w:pPr>
            <w:pStyle w:val="TOC3"/>
            <w:tabs>
              <w:tab w:val="right" w:pos="9062"/>
            </w:tabs>
            <w:rPr>
              <w:rFonts w:asciiTheme="minorHAnsi" w:eastAsiaTheme="minorEastAsia" w:hAnsiTheme="minorHAnsi" w:cstheme="minorBidi"/>
              <w:noProof/>
            </w:rPr>
          </w:pPr>
          <w:hyperlink w:anchor="_Toc9520545" w:history="1">
            <w:r w:rsidR="00976CF4" w:rsidRPr="00E14BE3">
              <w:rPr>
                <w:rStyle w:val="Hyperlink"/>
                <w:noProof/>
              </w:rPr>
              <w:t>Region: North Atlantic</w:t>
            </w:r>
            <w:r w:rsidR="00976CF4">
              <w:rPr>
                <w:noProof/>
                <w:webHidden/>
              </w:rPr>
              <w:tab/>
            </w:r>
            <w:r w:rsidR="00976CF4">
              <w:rPr>
                <w:noProof/>
                <w:webHidden/>
              </w:rPr>
              <w:fldChar w:fldCharType="begin"/>
            </w:r>
            <w:r w:rsidR="00976CF4">
              <w:rPr>
                <w:noProof/>
                <w:webHidden/>
              </w:rPr>
              <w:instrText xml:space="preserve"> PAGEREF _Toc9520545 \h </w:instrText>
            </w:r>
            <w:r w:rsidR="00976CF4">
              <w:rPr>
                <w:noProof/>
                <w:webHidden/>
              </w:rPr>
            </w:r>
            <w:r w:rsidR="00976CF4">
              <w:rPr>
                <w:noProof/>
                <w:webHidden/>
              </w:rPr>
              <w:fldChar w:fldCharType="separate"/>
            </w:r>
            <w:r w:rsidR="00976CF4">
              <w:rPr>
                <w:noProof/>
                <w:webHidden/>
              </w:rPr>
              <w:t>24</w:t>
            </w:r>
            <w:r w:rsidR="00976CF4">
              <w:rPr>
                <w:noProof/>
                <w:webHidden/>
              </w:rPr>
              <w:fldChar w:fldCharType="end"/>
            </w:r>
          </w:hyperlink>
        </w:p>
        <w:p w14:paraId="39CB5E89" w14:textId="1A1AD36F" w:rsidR="00976CF4" w:rsidRDefault="002B4570">
          <w:pPr>
            <w:pStyle w:val="TOC1"/>
            <w:tabs>
              <w:tab w:val="right" w:pos="9062"/>
            </w:tabs>
            <w:rPr>
              <w:rFonts w:asciiTheme="minorHAnsi" w:eastAsiaTheme="minorEastAsia" w:hAnsiTheme="minorHAnsi" w:cstheme="minorBidi"/>
              <w:noProof/>
            </w:rPr>
          </w:pPr>
          <w:hyperlink w:anchor="_Toc9520546" w:history="1">
            <w:r w:rsidR="00976CF4" w:rsidRPr="00E14BE3">
              <w:rPr>
                <w:rStyle w:val="Hyperlink"/>
                <w:smallCaps/>
                <w:noProof/>
              </w:rPr>
              <w:t>Section 2: Fishing Activity Data</w:t>
            </w:r>
            <w:r w:rsidR="00976CF4">
              <w:rPr>
                <w:noProof/>
                <w:webHidden/>
              </w:rPr>
              <w:tab/>
            </w:r>
            <w:r w:rsidR="00976CF4">
              <w:rPr>
                <w:noProof/>
                <w:webHidden/>
              </w:rPr>
              <w:fldChar w:fldCharType="begin"/>
            </w:r>
            <w:r w:rsidR="00976CF4">
              <w:rPr>
                <w:noProof/>
                <w:webHidden/>
              </w:rPr>
              <w:instrText xml:space="preserve"> PAGEREF _Toc9520546 \h </w:instrText>
            </w:r>
            <w:r w:rsidR="00976CF4">
              <w:rPr>
                <w:noProof/>
                <w:webHidden/>
              </w:rPr>
            </w:r>
            <w:r w:rsidR="00976CF4">
              <w:rPr>
                <w:noProof/>
                <w:webHidden/>
              </w:rPr>
              <w:fldChar w:fldCharType="separate"/>
            </w:r>
            <w:r w:rsidR="00976CF4">
              <w:rPr>
                <w:noProof/>
                <w:webHidden/>
              </w:rPr>
              <w:t>27</w:t>
            </w:r>
            <w:r w:rsidR="00976CF4">
              <w:rPr>
                <w:noProof/>
                <w:webHidden/>
              </w:rPr>
              <w:fldChar w:fldCharType="end"/>
            </w:r>
          </w:hyperlink>
        </w:p>
        <w:p w14:paraId="49F682D0" w14:textId="68AE82CE" w:rsidR="00976CF4" w:rsidRDefault="002B4570">
          <w:pPr>
            <w:pStyle w:val="TOC2"/>
            <w:tabs>
              <w:tab w:val="right" w:pos="9062"/>
            </w:tabs>
            <w:rPr>
              <w:rFonts w:asciiTheme="minorHAnsi" w:eastAsiaTheme="minorEastAsia" w:hAnsiTheme="minorHAnsi" w:cstheme="minorBidi"/>
              <w:noProof/>
            </w:rPr>
          </w:pPr>
          <w:hyperlink w:anchor="_Toc9520547" w:history="1">
            <w:r w:rsidR="00976CF4" w:rsidRPr="00E14BE3">
              <w:rPr>
                <w:rStyle w:val="Hyperlink"/>
                <w:noProof/>
              </w:rPr>
              <w:t>Text Box 2A: Fishing activity variables data collection strategy</w:t>
            </w:r>
            <w:r w:rsidR="00976CF4">
              <w:rPr>
                <w:noProof/>
                <w:webHidden/>
              </w:rPr>
              <w:tab/>
            </w:r>
            <w:r w:rsidR="00976CF4">
              <w:rPr>
                <w:noProof/>
                <w:webHidden/>
              </w:rPr>
              <w:fldChar w:fldCharType="begin"/>
            </w:r>
            <w:r w:rsidR="00976CF4">
              <w:rPr>
                <w:noProof/>
                <w:webHidden/>
              </w:rPr>
              <w:instrText xml:space="preserve"> PAGEREF _Toc9520547 \h </w:instrText>
            </w:r>
            <w:r w:rsidR="00976CF4">
              <w:rPr>
                <w:noProof/>
                <w:webHidden/>
              </w:rPr>
            </w:r>
            <w:r w:rsidR="00976CF4">
              <w:rPr>
                <w:noProof/>
                <w:webHidden/>
              </w:rPr>
              <w:fldChar w:fldCharType="separate"/>
            </w:r>
            <w:r w:rsidR="00976CF4">
              <w:rPr>
                <w:noProof/>
                <w:webHidden/>
              </w:rPr>
              <w:t>27</w:t>
            </w:r>
            <w:r w:rsidR="00976CF4">
              <w:rPr>
                <w:noProof/>
                <w:webHidden/>
              </w:rPr>
              <w:fldChar w:fldCharType="end"/>
            </w:r>
          </w:hyperlink>
        </w:p>
        <w:p w14:paraId="110545A0" w14:textId="2D653A90" w:rsidR="00976CF4" w:rsidRDefault="002B4570">
          <w:pPr>
            <w:pStyle w:val="TOC1"/>
            <w:tabs>
              <w:tab w:val="right" w:pos="9062"/>
            </w:tabs>
            <w:rPr>
              <w:rFonts w:asciiTheme="minorHAnsi" w:eastAsiaTheme="minorEastAsia" w:hAnsiTheme="minorHAnsi" w:cstheme="minorBidi"/>
              <w:noProof/>
            </w:rPr>
          </w:pPr>
          <w:hyperlink w:anchor="_Toc9520548" w:history="1">
            <w:r w:rsidR="00976CF4" w:rsidRPr="00E14BE3">
              <w:rPr>
                <w:rStyle w:val="Hyperlink"/>
                <w:smallCaps/>
                <w:noProof/>
              </w:rPr>
              <w:t>Section 3: Economic and Social Data</w:t>
            </w:r>
            <w:r w:rsidR="00976CF4">
              <w:rPr>
                <w:noProof/>
                <w:webHidden/>
              </w:rPr>
              <w:tab/>
            </w:r>
            <w:r w:rsidR="00976CF4">
              <w:rPr>
                <w:noProof/>
                <w:webHidden/>
              </w:rPr>
              <w:fldChar w:fldCharType="begin"/>
            </w:r>
            <w:r w:rsidR="00976CF4">
              <w:rPr>
                <w:noProof/>
                <w:webHidden/>
              </w:rPr>
              <w:instrText xml:space="preserve"> PAGEREF _Toc9520548 \h </w:instrText>
            </w:r>
            <w:r w:rsidR="00976CF4">
              <w:rPr>
                <w:noProof/>
                <w:webHidden/>
              </w:rPr>
            </w:r>
            <w:r w:rsidR="00976CF4">
              <w:rPr>
                <w:noProof/>
                <w:webHidden/>
              </w:rPr>
              <w:fldChar w:fldCharType="separate"/>
            </w:r>
            <w:r w:rsidR="00976CF4">
              <w:rPr>
                <w:noProof/>
                <w:webHidden/>
              </w:rPr>
              <w:t>29</w:t>
            </w:r>
            <w:r w:rsidR="00976CF4">
              <w:rPr>
                <w:noProof/>
                <w:webHidden/>
              </w:rPr>
              <w:fldChar w:fldCharType="end"/>
            </w:r>
          </w:hyperlink>
        </w:p>
        <w:p w14:paraId="124CB95C" w14:textId="7CD25640" w:rsidR="00976CF4" w:rsidRDefault="002B4570">
          <w:pPr>
            <w:pStyle w:val="TOC2"/>
            <w:tabs>
              <w:tab w:val="right" w:pos="9062"/>
            </w:tabs>
            <w:rPr>
              <w:rFonts w:asciiTheme="minorHAnsi" w:eastAsiaTheme="minorEastAsia" w:hAnsiTheme="minorHAnsi" w:cstheme="minorBidi"/>
              <w:noProof/>
            </w:rPr>
          </w:pPr>
          <w:hyperlink w:anchor="_Toc9520549" w:history="1">
            <w:r w:rsidR="00976CF4" w:rsidRPr="00E14BE3">
              <w:rPr>
                <w:rStyle w:val="Hyperlink"/>
                <w:noProof/>
              </w:rPr>
              <w:t>Text Box 3A: Population segments for collection of economic and social data for fisheries</w:t>
            </w:r>
            <w:r w:rsidR="00976CF4">
              <w:rPr>
                <w:noProof/>
                <w:webHidden/>
              </w:rPr>
              <w:tab/>
            </w:r>
            <w:r w:rsidR="00976CF4">
              <w:rPr>
                <w:noProof/>
                <w:webHidden/>
              </w:rPr>
              <w:fldChar w:fldCharType="begin"/>
            </w:r>
            <w:r w:rsidR="00976CF4">
              <w:rPr>
                <w:noProof/>
                <w:webHidden/>
              </w:rPr>
              <w:instrText xml:space="preserve"> PAGEREF _Toc9520549 \h </w:instrText>
            </w:r>
            <w:r w:rsidR="00976CF4">
              <w:rPr>
                <w:noProof/>
                <w:webHidden/>
              </w:rPr>
            </w:r>
            <w:r w:rsidR="00976CF4">
              <w:rPr>
                <w:noProof/>
                <w:webHidden/>
              </w:rPr>
              <w:fldChar w:fldCharType="separate"/>
            </w:r>
            <w:r w:rsidR="00976CF4">
              <w:rPr>
                <w:noProof/>
                <w:webHidden/>
              </w:rPr>
              <w:t>29</w:t>
            </w:r>
            <w:r w:rsidR="00976CF4">
              <w:rPr>
                <w:noProof/>
                <w:webHidden/>
              </w:rPr>
              <w:fldChar w:fldCharType="end"/>
            </w:r>
          </w:hyperlink>
        </w:p>
        <w:p w14:paraId="246FB4AC" w14:textId="0AD9762E" w:rsidR="00976CF4" w:rsidRDefault="002B4570">
          <w:pPr>
            <w:pStyle w:val="TOC2"/>
            <w:tabs>
              <w:tab w:val="right" w:pos="9062"/>
            </w:tabs>
            <w:rPr>
              <w:rFonts w:asciiTheme="minorHAnsi" w:eastAsiaTheme="minorEastAsia" w:hAnsiTheme="minorHAnsi" w:cstheme="minorBidi"/>
              <w:noProof/>
            </w:rPr>
          </w:pPr>
          <w:hyperlink w:anchor="_Toc9520550" w:history="1">
            <w:r w:rsidR="00976CF4" w:rsidRPr="00E14BE3">
              <w:rPr>
                <w:rStyle w:val="Hyperlink"/>
                <w:noProof/>
              </w:rPr>
              <w:t>Pilot Study 3: Data on employment by education level and nationality</w:t>
            </w:r>
            <w:r w:rsidR="00976CF4">
              <w:rPr>
                <w:noProof/>
                <w:webHidden/>
              </w:rPr>
              <w:tab/>
            </w:r>
            <w:r w:rsidR="00976CF4">
              <w:rPr>
                <w:noProof/>
                <w:webHidden/>
              </w:rPr>
              <w:fldChar w:fldCharType="begin"/>
            </w:r>
            <w:r w:rsidR="00976CF4">
              <w:rPr>
                <w:noProof/>
                <w:webHidden/>
              </w:rPr>
              <w:instrText xml:space="preserve"> PAGEREF _Toc9520550 \h </w:instrText>
            </w:r>
            <w:r w:rsidR="00976CF4">
              <w:rPr>
                <w:noProof/>
                <w:webHidden/>
              </w:rPr>
            </w:r>
            <w:r w:rsidR="00976CF4">
              <w:rPr>
                <w:noProof/>
                <w:webHidden/>
              </w:rPr>
              <w:fldChar w:fldCharType="separate"/>
            </w:r>
            <w:r w:rsidR="00976CF4">
              <w:rPr>
                <w:noProof/>
                <w:webHidden/>
              </w:rPr>
              <w:t>32</w:t>
            </w:r>
            <w:r w:rsidR="00976CF4">
              <w:rPr>
                <w:noProof/>
                <w:webHidden/>
              </w:rPr>
              <w:fldChar w:fldCharType="end"/>
            </w:r>
          </w:hyperlink>
        </w:p>
        <w:p w14:paraId="6C72F170" w14:textId="13089E48" w:rsidR="00976CF4" w:rsidRDefault="002B4570">
          <w:pPr>
            <w:pStyle w:val="TOC2"/>
            <w:tabs>
              <w:tab w:val="right" w:pos="9062"/>
            </w:tabs>
            <w:rPr>
              <w:rFonts w:asciiTheme="minorHAnsi" w:eastAsiaTheme="minorEastAsia" w:hAnsiTheme="minorHAnsi" w:cstheme="minorBidi"/>
              <w:noProof/>
            </w:rPr>
          </w:pPr>
          <w:hyperlink w:anchor="_Toc9520551" w:history="1">
            <w:r w:rsidR="00976CF4" w:rsidRPr="00E14BE3">
              <w:rPr>
                <w:rStyle w:val="Hyperlink"/>
                <w:noProof/>
              </w:rPr>
              <w:t>Text Box 3B: Population segments for collection of economic and social data for aquaculture</w:t>
            </w:r>
            <w:r w:rsidR="00976CF4">
              <w:rPr>
                <w:noProof/>
                <w:webHidden/>
              </w:rPr>
              <w:tab/>
            </w:r>
            <w:r w:rsidR="00976CF4">
              <w:rPr>
                <w:noProof/>
                <w:webHidden/>
              </w:rPr>
              <w:fldChar w:fldCharType="begin"/>
            </w:r>
            <w:r w:rsidR="00976CF4">
              <w:rPr>
                <w:noProof/>
                <w:webHidden/>
              </w:rPr>
              <w:instrText xml:space="preserve"> PAGEREF _Toc9520551 \h </w:instrText>
            </w:r>
            <w:r w:rsidR="00976CF4">
              <w:rPr>
                <w:noProof/>
                <w:webHidden/>
              </w:rPr>
            </w:r>
            <w:r w:rsidR="00976CF4">
              <w:rPr>
                <w:noProof/>
                <w:webHidden/>
              </w:rPr>
              <w:fldChar w:fldCharType="separate"/>
            </w:r>
            <w:r w:rsidR="00976CF4">
              <w:rPr>
                <w:noProof/>
                <w:webHidden/>
              </w:rPr>
              <w:t>33</w:t>
            </w:r>
            <w:r w:rsidR="00976CF4">
              <w:rPr>
                <w:noProof/>
                <w:webHidden/>
              </w:rPr>
              <w:fldChar w:fldCharType="end"/>
            </w:r>
          </w:hyperlink>
        </w:p>
        <w:p w14:paraId="10A5566B" w14:textId="40F5185E" w:rsidR="00976CF4" w:rsidRDefault="002B4570">
          <w:pPr>
            <w:pStyle w:val="TOC2"/>
            <w:tabs>
              <w:tab w:val="right" w:pos="9062"/>
            </w:tabs>
            <w:rPr>
              <w:rFonts w:asciiTheme="minorHAnsi" w:eastAsiaTheme="minorEastAsia" w:hAnsiTheme="minorHAnsi" w:cstheme="minorBidi"/>
              <w:noProof/>
            </w:rPr>
          </w:pPr>
          <w:hyperlink w:anchor="_Toc9520552" w:history="1">
            <w:r w:rsidR="00976CF4" w:rsidRPr="00E14BE3">
              <w:rPr>
                <w:rStyle w:val="Hyperlink"/>
                <w:noProof/>
              </w:rPr>
              <w:t>Pilot Study 4: Environmental data on aquaculture</w:t>
            </w:r>
            <w:r w:rsidR="00976CF4">
              <w:rPr>
                <w:noProof/>
                <w:webHidden/>
              </w:rPr>
              <w:tab/>
            </w:r>
            <w:r w:rsidR="00976CF4">
              <w:rPr>
                <w:noProof/>
                <w:webHidden/>
              </w:rPr>
              <w:fldChar w:fldCharType="begin"/>
            </w:r>
            <w:r w:rsidR="00976CF4">
              <w:rPr>
                <w:noProof/>
                <w:webHidden/>
              </w:rPr>
              <w:instrText xml:space="preserve"> PAGEREF _Toc9520552 \h </w:instrText>
            </w:r>
            <w:r w:rsidR="00976CF4">
              <w:rPr>
                <w:noProof/>
                <w:webHidden/>
              </w:rPr>
            </w:r>
            <w:r w:rsidR="00976CF4">
              <w:rPr>
                <w:noProof/>
                <w:webHidden/>
              </w:rPr>
              <w:fldChar w:fldCharType="separate"/>
            </w:r>
            <w:r w:rsidR="00976CF4">
              <w:rPr>
                <w:noProof/>
                <w:webHidden/>
              </w:rPr>
              <w:t>35</w:t>
            </w:r>
            <w:r w:rsidR="00976CF4">
              <w:rPr>
                <w:noProof/>
                <w:webHidden/>
              </w:rPr>
              <w:fldChar w:fldCharType="end"/>
            </w:r>
          </w:hyperlink>
        </w:p>
        <w:p w14:paraId="31F0FCBF" w14:textId="17F1A039" w:rsidR="00976CF4" w:rsidRDefault="002B4570">
          <w:pPr>
            <w:pStyle w:val="TOC2"/>
            <w:tabs>
              <w:tab w:val="right" w:pos="9062"/>
            </w:tabs>
            <w:rPr>
              <w:rFonts w:asciiTheme="minorHAnsi" w:eastAsiaTheme="minorEastAsia" w:hAnsiTheme="minorHAnsi" w:cstheme="minorBidi"/>
              <w:noProof/>
            </w:rPr>
          </w:pPr>
          <w:hyperlink w:anchor="_Toc9520553" w:history="1">
            <w:r w:rsidR="00976CF4" w:rsidRPr="00E14BE3">
              <w:rPr>
                <w:rStyle w:val="Hyperlink"/>
                <w:noProof/>
              </w:rPr>
              <w:t>Text Box 3C: Population segments for collection of economic and social data for the processing industry</w:t>
            </w:r>
            <w:r w:rsidR="00976CF4">
              <w:rPr>
                <w:noProof/>
                <w:webHidden/>
              </w:rPr>
              <w:tab/>
            </w:r>
            <w:r w:rsidR="00976CF4">
              <w:rPr>
                <w:noProof/>
                <w:webHidden/>
              </w:rPr>
              <w:fldChar w:fldCharType="begin"/>
            </w:r>
            <w:r w:rsidR="00976CF4">
              <w:rPr>
                <w:noProof/>
                <w:webHidden/>
              </w:rPr>
              <w:instrText xml:space="preserve"> PAGEREF _Toc9520553 \h </w:instrText>
            </w:r>
            <w:r w:rsidR="00976CF4">
              <w:rPr>
                <w:noProof/>
                <w:webHidden/>
              </w:rPr>
            </w:r>
            <w:r w:rsidR="00976CF4">
              <w:rPr>
                <w:noProof/>
                <w:webHidden/>
              </w:rPr>
              <w:fldChar w:fldCharType="separate"/>
            </w:r>
            <w:r w:rsidR="00976CF4">
              <w:rPr>
                <w:noProof/>
                <w:webHidden/>
              </w:rPr>
              <w:t>35</w:t>
            </w:r>
            <w:r w:rsidR="00976CF4">
              <w:rPr>
                <w:noProof/>
                <w:webHidden/>
              </w:rPr>
              <w:fldChar w:fldCharType="end"/>
            </w:r>
          </w:hyperlink>
        </w:p>
        <w:p w14:paraId="051CF5DF" w14:textId="55A1F42D" w:rsidR="00976CF4" w:rsidRDefault="002B4570">
          <w:pPr>
            <w:pStyle w:val="TOC1"/>
            <w:tabs>
              <w:tab w:val="right" w:pos="9062"/>
            </w:tabs>
            <w:rPr>
              <w:rFonts w:asciiTheme="minorHAnsi" w:eastAsiaTheme="minorEastAsia" w:hAnsiTheme="minorHAnsi" w:cstheme="minorBidi"/>
              <w:noProof/>
            </w:rPr>
          </w:pPr>
          <w:hyperlink w:anchor="_Toc9520554" w:history="1">
            <w:r w:rsidR="00976CF4" w:rsidRPr="00E14BE3">
              <w:rPr>
                <w:rStyle w:val="Hyperlink"/>
                <w:smallCaps/>
                <w:noProof/>
              </w:rPr>
              <w:t>Section 4: Sampling Strategy for Biological Data from Commercial Fisheries</w:t>
            </w:r>
            <w:r w:rsidR="00976CF4">
              <w:rPr>
                <w:noProof/>
                <w:webHidden/>
              </w:rPr>
              <w:tab/>
            </w:r>
            <w:r w:rsidR="00976CF4">
              <w:rPr>
                <w:noProof/>
                <w:webHidden/>
              </w:rPr>
              <w:fldChar w:fldCharType="begin"/>
            </w:r>
            <w:r w:rsidR="00976CF4">
              <w:rPr>
                <w:noProof/>
                <w:webHidden/>
              </w:rPr>
              <w:instrText xml:space="preserve"> PAGEREF _Toc9520554 \h </w:instrText>
            </w:r>
            <w:r w:rsidR="00976CF4">
              <w:rPr>
                <w:noProof/>
                <w:webHidden/>
              </w:rPr>
            </w:r>
            <w:r w:rsidR="00976CF4">
              <w:rPr>
                <w:noProof/>
                <w:webHidden/>
              </w:rPr>
              <w:fldChar w:fldCharType="separate"/>
            </w:r>
            <w:r w:rsidR="00976CF4">
              <w:rPr>
                <w:noProof/>
                <w:webHidden/>
              </w:rPr>
              <w:t>37</w:t>
            </w:r>
            <w:r w:rsidR="00976CF4">
              <w:rPr>
                <w:noProof/>
                <w:webHidden/>
              </w:rPr>
              <w:fldChar w:fldCharType="end"/>
            </w:r>
          </w:hyperlink>
        </w:p>
        <w:p w14:paraId="43110E41" w14:textId="14CAFBF5" w:rsidR="00976CF4" w:rsidRDefault="002B4570">
          <w:pPr>
            <w:pStyle w:val="TOC2"/>
            <w:tabs>
              <w:tab w:val="right" w:pos="9062"/>
            </w:tabs>
            <w:rPr>
              <w:rFonts w:asciiTheme="minorHAnsi" w:eastAsiaTheme="minorEastAsia" w:hAnsiTheme="minorHAnsi" w:cstheme="minorBidi"/>
              <w:noProof/>
            </w:rPr>
          </w:pPr>
          <w:hyperlink w:anchor="_Toc9520555" w:history="1">
            <w:r w:rsidR="00976CF4" w:rsidRPr="00E14BE3">
              <w:rPr>
                <w:rStyle w:val="Hyperlink"/>
                <w:noProof/>
              </w:rPr>
              <w:t>Text Box 4A: Sampling plan description for biological data</w:t>
            </w:r>
            <w:r w:rsidR="00976CF4">
              <w:rPr>
                <w:noProof/>
                <w:webHidden/>
              </w:rPr>
              <w:tab/>
            </w:r>
            <w:r w:rsidR="00976CF4">
              <w:rPr>
                <w:noProof/>
                <w:webHidden/>
              </w:rPr>
              <w:fldChar w:fldCharType="begin"/>
            </w:r>
            <w:r w:rsidR="00976CF4">
              <w:rPr>
                <w:noProof/>
                <w:webHidden/>
              </w:rPr>
              <w:instrText xml:space="preserve"> PAGEREF _Toc9520555 \h </w:instrText>
            </w:r>
            <w:r w:rsidR="00976CF4">
              <w:rPr>
                <w:noProof/>
                <w:webHidden/>
              </w:rPr>
            </w:r>
            <w:r w:rsidR="00976CF4">
              <w:rPr>
                <w:noProof/>
                <w:webHidden/>
              </w:rPr>
              <w:fldChar w:fldCharType="separate"/>
            </w:r>
            <w:r w:rsidR="00976CF4">
              <w:rPr>
                <w:noProof/>
                <w:webHidden/>
              </w:rPr>
              <w:t>37</w:t>
            </w:r>
            <w:r w:rsidR="00976CF4">
              <w:rPr>
                <w:noProof/>
                <w:webHidden/>
              </w:rPr>
              <w:fldChar w:fldCharType="end"/>
            </w:r>
          </w:hyperlink>
        </w:p>
        <w:p w14:paraId="005CADD5" w14:textId="3D76E97E" w:rsidR="00976CF4" w:rsidRDefault="002B4570">
          <w:pPr>
            <w:pStyle w:val="TOC1"/>
            <w:tabs>
              <w:tab w:val="right" w:pos="9062"/>
            </w:tabs>
            <w:rPr>
              <w:rFonts w:asciiTheme="minorHAnsi" w:eastAsiaTheme="minorEastAsia" w:hAnsiTheme="minorHAnsi" w:cstheme="minorBidi"/>
              <w:noProof/>
            </w:rPr>
          </w:pPr>
          <w:hyperlink w:anchor="_Toc9520556" w:history="1">
            <w:r w:rsidR="00976CF4" w:rsidRPr="00E14BE3">
              <w:rPr>
                <w:rStyle w:val="Hyperlink"/>
                <w:smallCaps/>
                <w:noProof/>
              </w:rPr>
              <w:t>Section 5: Data quality</w:t>
            </w:r>
            <w:r w:rsidR="00976CF4">
              <w:rPr>
                <w:noProof/>
                <w:webHidden/>
              </w:rPr>
              <w:tab/>
            </w:r>
            <w:r w:rsidR="00976CF4">
              <w:rPr>
                <w:noProof/>
                <w:webHidden/>
              </w:rPr>
              <w:fldChar w:fldCharType="begin"/>
            </w:r>
            <w:r w:rsidR="00976CF4">
              <w:rPr>
                <w:noProof/>
                <w:webHidden/>
              </w:rPr>
              <w:instrText xml:space="preserve"> PAGEREF _Toc9520556 \h </w:instrText>
            </w:r>
            <w:r w:rsidR="00976CF4">
              <w:rPr>
                <w:noProof/>
                <w:webHidden/>
              </w:rPr>
            </w:r>
            <w:r w:rsidR="00976CF4">
              <w:rPr>
                <w:noProof/>
                <w:webHidden/>
              </w:rPr>
              <w:fldChar w:fldCharType="separate"/>
            </w:r>
            <w:r w:rsidR="00976CF4">
              <w:rPr>
                <w:noProof/>
                <w:webHidden/>
              </w:rPr>
              <w:t>38</w:t>
            </w:r>
            <w:r w:rsidR="00976CF4">
              <w:rPr>
                <w:noProof/>
                <w:webHidden/>
              </w:rPr>
              <w:fldChar w:fldCharType="end"/>
            </w:r>
          </w:hyperlink>
        </w:p>
        <w:p w14:paraId="7E856C2A" w14:textId="1D5CBC15" w:rsidR="00976CF4" w:rsidRDefault="002B4570">
          <w:pPr>
            <w:pStyle w:val="TOC2"/>
            <w:tabs>
              <w:tab w:val="right" w:pos="9062"/>
            </w:tabs>
            <w:rPr>
              <w:rFonts w:asciiTheme="minorHAnsi" w:eastAsiaTheme="minorEastAsia" w:hAnsiTheme="minorHAnsi" w:cstheme="minorBidi"/>
              <w:noProof/>
            </w:rPr>
          </w:pPr>
          <w:hyperlink w:anchor="_Toc9520557" w:history="1">
            <w:r w:rsidR="00976CF4" w:rsidRPr="00E14BE3">
              <w:rPr>
                <w:rStyle w:val="Hyperlink"/>
                <w:noProof/>
              </w:rPr>
              <w:t>Text Box 5A: Quality assurance framework for biological data</w:t>
            </w:r>
            <w:r w:rsidR="00976CF4">
              <w:rPr>
                <w:noProof/>
                <w:webHidden/>
              </w:rPr>
              <w:tab/>
            </w:r>
            <w:r w:rsidR="00976CF4">
              <w:rPr>
                <w:noProof/>
                <w:webHidden/>
              </w:rPr>
              <w:fldChar w:fldCharType="begin"/>
            </w:r>
            <w:r w:rsidR="00976CF4">
              <w:rPr>
                <w:noProof/>
                <w:webHidden/>
              </w:rPr>
              <w:instrText xml:space="preserve"> PAGEREF _Toc9520557 \h </w:instrText>
            </w:r>
            <w:r w:rsidR="00976CF4">
              <w:rPr>
                <w:noProof/>
                <w:webHidden/>
              </w:rPr>
            </w:r>
            <w:r w:rsidR="00976CF4">
              <w:rPr>
                <w:noProof/>
                <w:webHidden/>
              </w:rPr>
              <w:fldChar w:fldCharType="separate"/>
            </w:r>
            <w:r w:rsidR="00976CF4">
              <w:rPr>
                <w:noProof/>
                <w:webHidden/>
              </w:rPr>
              <w:t>38</w:t>
            </w:r>
            <w:r w:rsidR="00976CF4">
              <w:rPr>
                <w:noProof/>
                <w:webHidden/>
              </w:rPr>
              <w:fldChar w:fldCharType="end"/>
            </w:r>
          </w:hyperlink>
        </w:p>
        <w:p w14:paraId="5F937268" w14:textId="4AD6B40F" w:rsidR="00976CF4" w:rsidRDefault="002B4570">
          <w:pPr>
            <w:pStyle w:val="TOC2"/>
            <w:tabs>
              <w:tab w:val="right" w:pos="9062"/>
            </w:tabs>
            <w:rPr>
              <w:rFonts w:asciiTheme="minorHAnsi" w:eastAsiaTheme="minorEastAsia" w:hAnsiTheme="minorHAnsi" w:cstheme="minorBidi"/>
              <w:noProof/>
            </w:rPr>
          </w:pPr>
          <w:hyperlink w:anchor="_Toc9520558" w:history="1">
            <w:r w:rsidR="00976CF4" w:rsidRPr="00E14BE3">
              <w:rPr>
                <w:rStyle w:val="Hyperlink"/>
                <w:noProof/>
              </w:rPr>
              <w:t>Text Box 5B: Quality assurance framework for socioeconomic data</w:t>
            </w:r>
            <w:r w:rsidR="00976CF4">
              <w:rPr>
                <w:noProof/>
                <w:webHidden/>
              </w:rPr>
              <w:tab/>
            </w:r>
            <w:r w:rsidR="00976CF4">
              <w:rPr>
                <w:noProof/>
                <w:webHidden/>
              </w:rPr>
              <w:fldChar w:fldCharType="begin"/>
            </w:r>
            <w:r w:rsidR="00976CF4">
              <w:rPr>
                <w:noProof/>
                <w:webHidden/>
              </w:rPr>
              <w:instrText xml:space="preserve"> PAGEREF _Toc9520558 \h </w:instrText>
            </w:r>
            <w:r w:rsidR="00976CF4">
              <w:rPr>
                <w:noProof/>
                <w:webHidden/>
              </w:rPr>
            </w:r>
            <w:r w:rsidR="00976CF4">
              <w:rPr>
                <w:noProof/>
                <w:webHidden/>
              </w:rPr>
              <w:fldChar w:fldCharType="separate"/>
            </w:r>
            <w:r w:rsidR="00976CF4">
              <w:rPr>
                <w:noProof/>
                <w:webHidden/>
              </w:rPr>
              <w:t>39</w:t>
            </w:r>
            <w:r w:rsidR="00976CF4">
              <w:rPr>
                <w:noProof/>
                <w:webHidden/>
              </w:rPr>
              <w:fldChar w:fldCharType="end"/>
            </w:r>
          </w:hyperlink>
        </w:p>
        <w:p w14:paraId="0BD7CE99" w14:textId="77777777" w:rsidR="00F6220F" w:rsidRDefault="006E2221">
          <w:pPr>
            <w:widowControl w:val="0"/>
            <w:pBdr>
              <w:top w:val="nil"/>
              <w:left w:val="nil"/>
              <w:bottom w:val="nil"/>
              <w:right w:val="nil"/>
              <w:between w:val="nil"/>
            </w:pBdr>
            <w:spacing w:after="0"/>
            <w:rPr>
              <w:color w:val="000000"/>
            </w:rPr>
          </w:pPr>
          <w:r>
            <w:fldChar w:fldCharType="end"/>
          </w:r>
        </w:p>
      </w:sdtContent>
    </w:sdt>
    <w:p w14:paraId="711D860A" w14:textId="77777777" w:rsidR="00F6220F" w:rsidRDefault="00F6220F">
      <w:pPr>
        <w:spacing w:after="0" w:line="360" w:lineRule="auto"/>
        <w:jc w:val="both"/>
        <w:rPr>
          <w:rFonts w:ascii="Times New Roman" w:eastAsia="Times New Roman" w:hAnsi="Times New Roman" w:cs="Times New Roman"/>
          <w:sz w:val="24"/>
          <w:szCs w:val="24"/>
        </w:rPr>
      </w:pPr>
    </w:p>
    <w:p w14:paraId="14AC3242" w14:textId="77777777" w:rsidR="00F6220F" w:rsidRDefault="00F6220F">
      <w:pPr>
        <w:spacing w:after="0" w:line="360" w:lineRule="auto"/>
        <w:jc w:val="both"/>
        <w:rPr>
          <w:rFonts w:ascii="Times New Roman" w:eastAsia="Times New Roman" w:hAnsi="Times New Roman" w:cs="Times New Roman"/>
          <w:sz w:val="24"/>
          <w:szCs w:val="24"/>
        </w:rPr>
      </w:pPr>
    </w:p>
    <w:p w14:paraId="2D10D4EF" w14:textId="77777777" w:rsidR="00F6220F" w:rsidRDefault="006E2221">
      <w:pPr>
        <w:rPr>
          <w:rFonts w:ascii="Times New Roman" w:eastAsia="Times New Roman" w:hAnsi="Times New Roman" w:cs="Times New Roman"/>
          <w:smallCaps/>
        </w:rPr>
      </w:pPr>
      <w:r>
        <w:br w:type="page"/>
      </w:r>
    </w:p>
    <w:p w14:paraId="79C5AF2F" w14:textId="77777777" w:rsidR="00F6220F" w:rsidRDefault="006E2221">
      <w:pPr>
        <w:pStyle w:val="Heading1"/>
        <w:spacing w:line="360" w:lineRule="auto"/>
        <w:rPr>
          <w:smallCaps/>
        </w:rPr>
      </w:pPr>
      <w:bookmarkStart w:id="7" w:name="_Toc9520536"/>
      <w:r>
        <w:rPr>
          <w:smallCaps/>
        </w:rPr>
        <w:lastRenderedPageBreak/>
        <w:t>Section 1: Biological data</w:t>
      </w:r>
      <w:bookmarkEnd w:id="7"/>
    </w:p>
    <w:p w14:paraId="2FDEA087" w14:textId="77777777" w:rsidR="00F6220F" w:rsidRDefault="006E2221">
      <w:pPr>
        <w:pStyle w:val="Heading2"/>
        <w:jc w:val="center"/>
      </w:pPr>
      <w:bookmarkStart w:id="8" w:name="_Toc9520537"/>
      <w:r>
        <w:t>Text Box 1C: Sampling intensity for biological variables</w:t>
      </w:r>
      <w:bookmarkEnd w:id="8"/>
    </w:p>
    <w:tbl>
      <w:tblPr>
        <w:tblStyle w:val="a"/>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2CB58636" w14:textId="77777777">
        <w:trPr>
          <w:trHeight w:val="380"/>
        </w:trPr>
        <w:tc>
          <w:tcPr>
            <w:tcW w:w="8959" w:type="dxa"/>
            <w:tcBorders>
              <w:bottom w:val="single" w:sz="4" w:space="0" w:color="000000"/>
            </w:tcBorders>
            <w:shd w:val="clear" w:color="auto" w:fill="A6A6A6"/>
            <w:vAlign w:val="center"/>
          </w:tcPr>
          <w:p w14:paraId="0AC117AA"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fulfils paragraph 2 point (a)(i)(ii)(iii) of Chapter III, Chapter IV of the multiannual Union programme and Article 2, Article 4 paragraph 1 and Article 8 of the Decision (EU) 2016/1701. This box is applicable to the Annual Report.</w:t>
            </w:r>
          </w:p>
        </w:tc>
      </w:tr>
      <w:tr w:rsidR="00F6220F" w14:paraId="694BC353" w14:textId="77777777">
        <w:trPr>
          <w:trHeight w:val="540"/>
        </w:trPr>
        <w:tc>
          <w:tcPr>
            <w:tcW w:w="8959" w:type="dxa"/>
            <w:shd w:val="clear" w:color="auto" w:fill="A6A6A6"/>
          </w:tcPr>
          <w:p w14:paraId="4AEA9AF6" w14:textId="77777777" w:rsidR="00F6220F" w:rsidRDefault="006E2221">
            <w:pPr>
              <w:numPr>
                <w:ilvl w:val="0"/>
                <w:numId w:val="3"/>
              </w:numPr>
              <w:spacing w:after="0" w:line="360" w:lineRule="auto"/>
              <w:ind w:left="321" w:hanging="2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Evidence of data quality assurance</w:t>
            </w:r>
          </w:p>
          <w:p w14:paraId="2547A4F0" w14:textId="5452F37D" w:rsidR="00F6220F" w:rsidRDefault="006E2221">
            <w:pPr>
              <w:numPr>
                <w:ilvl w:val="0"/>
                <w:numId w:val="2"/>
              </w:numPr>
              <w:pBdr>
                <w:top w:val="nil"/>
                <w:left w:val="nil"/>
                <w:bottom w:val="nil"/>
                <w:right w:val="nil"/>
                <w:between w:val="nil"/>
              </w:pBdr>
              <w:spacing w:after="0" w:line="240" w:lineRule="auto"/>
              <w:jc w:val="both"/>
              <w:rPr>
                <w:color w:val="000000"/>
                <w:sz w:val="20"/>
                <w:szCs w:val="20"/>
              </w:rPr>
            </w:pPr>
            <w:r>
              <w:rPr>
                <w:rFonts w:ascii="Times New Roman" w:eastAsia="Times New Roman" w:hAnsi="Times New Roman" w:cs="Times New Roman"/>
                <w:color w:val="000000"/>
                <w:sz w:val="20"/>
                <w:szCs w:val="20"/>
              </w:rPr>
              <w:t xml:space="preserve">For area 87: Data collection is carried out by Poland under a Multilateral agreement. Quality assurance </w:t>
            </w:r>
            <w:r w:rsidR="002430F3">
              <w:rPr>
                <w:rFonts w:ascii="Times New Roman" w:eastAsia="Times New Roman" w:hAnsi="Times New Roman" w:cs="Times New Roman"/>
                <w:color w:val="000000"/>
                <w:sz w:val="20"/>
                <w:szCs w:val="20"/>
              </w:rPr>
              <w:t xml:space="preserve">is </w:t>
            </w:r>
            <w:r>
              <w:rPr>
                <w:rFonts w:ascii="Times New Roman" w:eastAsia="Times New Roman" w:hAnsi="Times New Roman" w:cs="Times New Roman"/>
                <w:color w:val="000000"/>
                <w:sz w:val="20"/>
                <w:szCs w:val="20"/>
              </w:rPr>
              <w:t xml:space="preserve">based on end-user (SPFRMO) needs and specifications. </w:t>
            </w:r>
          </w:p>
          <w:p w14:paraId="488F4F4C" w14:textId="2874ABEF" w:rsidR="00F6220F" w:rsidRDefault="006E2221">
            <w:pPr>
              <w:numPr>
                <w:ilvl w:val="0"/>
                <w:numId w:val="2"/>
              </w:numPr>
              <w:pBdr>
                <w:top w:val="nil"/>
                <w:left w:val="nil"/>
                <w:bottom w:val="nil"/>
                <w:right w:val="nil"/>
                <w:between w:val="nil"/>
              </w:pBdr>
              <w:spacing w:after="0" w:line="240" w:lineRule="auto"/>
              <w:jc w:val="both"/>
              <w:rPr>
                <w:color w:val="000000"/>
                <w:sz w:val="20"/>
                <w:szCs w:val="20"/>
              </w:rPr>
            </w:pPr>
            <w:r w:rsidRPr="004F7882">
              <w:rPr>
                <w:rFonts w:ascii="Times New Roman" w:eastAsia="Times New Roman" w:hAnsi="Times New Roman" w:cs="Times New Roman"/>
                <w:color w:val="000000"/>
                <w:sz w:val="20"/>
                <w:szCs w:val="20"/>
              </w:rPr>
              <w:t xml:space="preserve">For area 34: Data collection is carried out by </w:t>
            </w:r>
            <w:r w:rsidR="004F7882" w:rsidRPr="003C0892">
              <w:rPr>
                <w:rFonts w:ascii="Times New Roman" w:eastAsia="Times New Roman" w:hAnsi="Times New Roman" w:cs="Times New Roman"/>
                <w:color w:val="000000"/>
                <w:sz w:val="20"/>
                <w:szCs w:val="20"/>
              </w:rPr>
              <w:t>Poland</w:t>
            </w:r>
            <w:r w:rsidRPr="004F7882">
              <w:rPr>
                <w:rFonts w:ascii="Times New Roman" w:eastAsia="Times New Roman" w:hAnsi="Times New Roman" w:cs="Times New Roman"/>
                <w:color w:val="000000"/>
                <w:sz w:val="20"/>
                <w:szCs w:val="20"/>
              </w:rPr>
              <w:t xml:space="preserve"> </w:t>
            </w:r>
            <w:r w:rsidR="004F7882" w:rsidRPr="004F7882">
              <w:rPr>
                <w:rFonts w:ascii="Times New Roman" w:eastAsia="Times New Roman" w:hAnsi="Times New Roman" w:cs="Times New Roman"/>
                <w:color w:val="000000"/>
                <w:sz w:val="20"/>
                <w:szCs w:val="20"/>
              </w:rPr>
              <w:t>under</w:t>
            </w:r>
            <w:r w:rsidR="004F7882">
              <w:rPr>
                <w:rFonts w:ascii="Times New Roman" w:eastAsia="Times New Roman" w:hAnsi="Times New Roman" w:cs="Times New Roman"/>
                <w:color w:val="000000"/>
                <w:sz w:val="20"/>
                <w:szCs w:val="20"/>
              </w:rPr>
              <w:t xml:space="preserve"> a Multilateral </w:t>
            </w:r>
            <w:r w:rsidR="004F7882" w:rsidRPr="003A5965">
              <w:rPr>
                <w:rFonts w:ascii="Times New Roman" w:eastAsia="Times New Roman" w:hAnsi="Times New Roman" w:cs="Times New Roman"/>
                <w:color w:val="000000"/>
                <w:sz w:val="20"/>
                <w:szCs w:val="20"/>
              </w:rPr>
              <w:t>agreement</w:t>
            </w:r>
            <w:r w:rsidRPr="003A5965">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The sampling protocol is based on end-user (CECAF) needs and provided with the Multi-lateral agreement in the Workplan. </w:t>
            </w:r>
          </w:p>
          <w:p w14:paraId="3CE1F4B8" w14:textId="77777777" w:rsidR="00F6220F" w:rsidRDefault="006E2221">
            <w:pPr>
              <w:numPr>
                <w:ilvl w:val="0"/>
                <w:numId w:val="2"/>
              </w:numPr>
              <w:pBdr>
                <w:top w:val="nil"/>
                <w:left w:val="nil"/>
                <w:bottom w:val="nil"/>
                <w:right w:val="nil"/>
                <w:between w:val="nil"/>
              </w:pBdr>
              <w:spacing w:after="0" w:line="240" w:lineRule="auto"/>
              <w:jc w:val="both"/>
              <w:rPr>
                <w:color w:val="000000"/>
                <w:sz w:val="20"/>
                <w:szCs w:val="20"/>
              </w:rPr>
            </w:pPr>
            <w:r>
              <w:rPr>
                <w:rFonts w:ascii="Times New Roman" w:eastAsia="Times New Roman" w:hAnsi="Times New Roman" w:cs="Times New Roman"/>
                <w:color w:val="000000"/>
                <w:sz w:val="20"/>
                <w:szCs w:val="20"/>
              </w:rPr>
              <w:t xml:space="preserve">For area 27: </w:t>
            </w:r>
          </w:p>
          <w:p w14:paraId="43761614" w14:textId="5D47A189" w:rsidR="00F6220F" w:rsidRDefault="006E2221">
            <w:pPr>
              <w:numPr>
                <w:ilvl w:val="1"/>
                <w:numId w:val="2"/>
              </w:numPr>
              <w:pBdr>
                <w:top w:val="nil"/>
                <w:left w:val="nil"/>
                <w:bottom w:val="nil"/>
                <w:right w:val="nil"/>
                <w:between w:val="nil"/>
              </w:pBdr>
              <w:spacing w:after="0" w:line="240" w:lineRule="auto"/>
              <w:jc w:val="both"/>
              <w:rPr>
                <w:color w:val="000000"/>
                <w:sz w:val="20"/>
                <w:szCs w:val="20"/>
              </w:rPr>
            </w:pPr>
            <w:r>
              <w:rPr>
                <w:rFonts w:ascii="Times New Roman" w:eastAsia="Times New Roman" w:hAnsi="Times New Roman" w:cs="Times New Roman"/>
                <w:color w:val="000000"/>
                <w:sz w:val="20"/>
                <w:szCs w:val="20"/>
              </w:rPr>
              <w:t>On-shore sampling: As described in the accepted workplan, sampling of demersal vessels is based on random selection of vessels visiting the main auctions in The Netherlands. Both national and foreign vessels are sampled. Pelagic fish i</w:t>
            </w:r>
            <w:r w:rsidR="002430F3">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 xml:space="preserve"> not auctioned, catch samples are collected on board of a fixed (depends on activities in EU Waters) selection of trawlers, including foreign vessels landing into the Netherlands. </w:t>
            </w:r>
          </w:p>
          <w:p w14:paraId="2439D1F0" w14:textId="6499C173" w:rsidR="00F6220F" w:rsidRDefault="006E2221" w:rsidP="004F7882">
            <w:pPr>
              <w:numPr>
                <w:ilvl w:val="1"/>
                <w:numId w:val="2"/>
              </w:numPr>
              <w:pBdr>
                <w:top w:val="nil"/>
                <w:left w:val="nil"/>
                <w:bottom w:val="nil"/>
                <w:right w:val="nil"/>
                <w:between w:val="nil"/>
              </w:pBdr>
              <w:spacing w:after="120" w:line="240" w:lineRule="auto"/>
              <w:jc w:val="both"/>
              <w:rPr>
                <w:color w:val="000000"/>
                <w:sz w:val="20"/>
                <w:szCs w:val="20"/>
              </w:rPr>
            </w:pPr>
            <w:r>
              <w:rPr>
                <w:rFonts w:ascii="Times New Roman" w:eastAsia="Times New Roman" w:hAnsi="Times New Roman" w:cs="Times New Roman"/>
                <w:color w:val="000000"/>
                <w:sz w:val="20"/>
                <w:szCs w:val="20"/>
              </w:rPr>
              <w:t xml:space="preserve">At-sea sampling: As described in the accepted </w:t>
            </w:r>
            <w:r w:rsidR="002430F3">
              <w:rPr>
                <w:rFonts w:ascii="Times New Roman" w:eastAsia="Times New Roman" w:hAnsi="Times New Roman" w:cs="Times New Roman"/>
                <w:color w:val="000000"/>
                <w:sz w:val="20"/>
                <w:szCs w:val="20"/>
              </w:rPr>
              <w:t>Workplan</w:t>
            </w:r>
            <w:r>
              <w:rPr>
                <w:rFonts w:ascii="Times New Roman" w:eastAsia="Times New Roman" w:hAnsi="Times New Roman" w:cs="Times New Roman"/>
                <w:color w:val="000000"/>
                <w:sz w:val="20"/>
                <w:szCs w:val="20"/>
              </w:rPr>
              <w:t>, at-sea sampling occurs on</w:t>
            </w:r>
            <w:r w:rsidR="002430F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board four pre</w:t>
            </w:r>
            <w:r w:rsidR="002430F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defined sampling populations: passive demersal gears (DEMPAS), shrimpers (SHRIMP), active demersal gears (DEMACT) and pelagic gears (PEL1). </w:t>
            </w:r>
            <w:r w:rsidR="001C0F49" w:rsidRPr="004F7882">
              <w:rPr>
                <w:rFonts w:ascii="Times New Roman" w:eastAsia="Times New Roman" w:hAnsi="Times New Roman" w:cs="Times New Roman"/>
                <w:color w:val="000000"/>
                <w:sz w:val="20"/>
                <w:szCs w:val="20"/>
              </w:rPr>
              <w:t xml:space="preserve">The </w:t>
            </w:r>
            <w:r w:rsidRPr="004F7882">
              <w:rPr>
                <w:rFonts w:ascii="Times New Roman" w:eastAsia="Times New Roman" w:hAnsi="Times New Roman" w:cs="Times New Roman"/>
                <w:color w:val="000000"/>
                <w:sz w:val="20"/>
                <w:szCs w:val="20"/>
              </w:rPr>
              <w:t>Netherlands is currently working towards improved random sampling of the sampling populations</w:t>
            </w:r>
            <w:r w:rsidR="004F7882" w:rsidRPr="003C0892">
              <w:rPr>
                <w:rFonts w:ascii="Times New Roman" w:eastAsia="Times New Roman" w:hAnsi="Times New Roman" w:cs="Times New Roman"/>
                <w:color w:val="000000"/>
                <w:sz w:val="20"/>
                <w:szCs w:val="20"/>
              </w:rPr>
              <w:t>.</w:t>
            </w:r>
            <w:r w:rsidRPr="004F7882">
              <w:rPr>
                <w:rFonts w:ascii="Times New Roman" w:eastAsia="Times New Roman" w:hAnsi="Times New Roman" w:cs="Times New Roman"/>
                <w:color w:val="000000"/>
                <w:sz w:val="20"/>
                <w:szCs w:val="20"/>
              </w:rPr>
              <w:t xml:space="preserve"> </w:t>
            </w:r>
            <w:r w:rsidR="004F7882" w:rsidRPr="004F7882">
              <w:rPr>
                <w:rFonts w:ascii="Times New Roman" w:eastAsia="Times New Roman" w:hAnsi="Times New Roman" w:cs="Times New Roman"/>
                <w:color w:val="000000"/>
                <w:sz w:val="20"/>
                <w:szCs w:val="20"/>
              </w:rPr>
              <w:t>The sampling plan for DEMACT is based on a reference fleet scheme. A representative select</w:t>
            </w:r>
            <w:r w:rsidR="004F7882">
              <w:rPr>
                <w:rFonts w:ascii="Times New Roman" w:eastAsia="Times New Roman" w:hAnsi="Times New Roman" w:cs="Times New Roman"/>
                <w:color w:val="000000"/>
                <w:sz w:val="20"/>
                <w:szCs w:val="20"/>
              </w:rPr>
              <w:t>i</w:t>
            </w:r>
            <w:r w:rsidR="004F7882" w:rsidRPr="004F7882">
              <w:rPr>
                <w:rFonts w:ascii="Times New Roman" w:eastAsia="Times New Roman" w:hAnsi="Times New Roman" w:cs="Times New Roman"/>
                <w:color w:val="000000"/>
                <w:sz w:val="20"/>
                <w:szCs w:val="20"/>
              </w:rPr>
              <w:t>on of 20-25 vessels from the sampling population co</w:t>
            </w:r>
            <w:r w:rsidR="004F7882">
              <w:rPr>
                <w:rFonts w:ascii="Times New Roman" w:eastAsia="Times New Roman" w:hAnsi="Times New Roman" w:cs="Times New Roman"/>
                <w:color w:val="000000"/>
                <w:sz w:val="20"/>
                <w:szCs w:val="20"/>
              </w:rPr>
              <w:t>l</w:t>
            </w:r>
            <w:r w:rsidR="004F7882" w:rsidRPr="004F7882">
              <w:rPr>
                <w:rFonts w:ascii="Times New Roman" w:eastAsia="Times New Roman" w:hAnsi="Times New Roman" w:cs="Times New Roman"/>
                <w:color w:val="000000"/>
                <w:sz w:val="20"/>
                <w:szCs w:val="20"/>
              </w:rPr>
              <w:t>lects discard samples (self-sampling) following a random sampling schedule.</w:t>
            </w:r>
            <w:r>
              <w:rPr>
                <w:rFonts w:ascii="Times New Roman" w:eastAsia="Times New Roman" w:hAnsi="Times New Roman" w:cs="Times New Roman"/>
                <w:color w:val="000000"/>
                <w:sz w:val="20"/>
                <w:szCs w:val="20"/>
              </w:rPr>
              <w:t xml:space="preserve"> For DEMPAS it has been tried to apply random sampling, but in practice it has proven to be extremely difficult to implement random sampling since the activity of vessels within this sampling population is highly variable and this fishery has a strong seasonal and weather dependent character.</w:t>
            </w:r>
          </w:p>
          <w:p w14:paraId="5937A167" w14:textId="1A91BA99"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Routine data quality checks and data validation exercises of both on-shore and at-sea sampling are executed during data entry (standardized data entry software) and </w:t>
            </w:r>
            <w:r w:rsidR="00FD0ECC">
              <w:rPr>
                <w:rFonts w:ascii="Times New Roman" w:eastAsia="Times New Roman" w:hAnsi="Times New Roman" w:cs="Times New Roman"/>
                <w:sz w:val="20"/>
                <w:szCs w:val="20"/>
              </w:rPr>
              <w:t xml:space="preserve">prior to and during </w:t>
            </w:r>
            <w:r>
              <w:rPr>
                <w:rFonts w:ascii="Times New Roman" w:eastAsia="Times New Roman" w:hAnsi="Times New Roman" w:cs="Times New Roman"/>
                <w:sz w:val="20"/>
                <w:szCs w:val="20"/>
              </w:rPr>
              <w:t xml:space="preserve">data import (standardized </w:t>
            </w:r>
            <w:r w:rsidR="00FD0ECC">
              <w:rPr>
                <w:rFonts w:ascii="Times New Roman" w:eastAsia="Times New Roman" w:hAnsi="Times New Roman" w:cs="Times New Roman"/>
                <w:sz w:val="20"/>
                <w:szCs w:val="20"/>
              </w:rPr>
              <w:t xml:space="preserve">checking routines and </w:t>
            </w:r>
            <w:r>
              <w:rPr>
                <w:rFonts w:ascii="Times New Roman" w:eastAsia="Times New Roman" w:hAnsi="Times New Roman" w:cs="Times New Roman"/>
                <w:sz w:val="20"/>
                <w:szCs w:val="20"/>
              </w:rPr>
              <w:t xml:space="preserve">data import procedures). Standardized raising procedures including quality control are used for data preparation prior to data transmission to end-users. </w:t>
            </w:r>
          </w:p>
          <w:p w14:paraId="4637D59E" w14:textId="77777777" w:rsidR="00F6220F" w:rsidRPr="003C0892" w:rsidRDefault="006E2221">
            <w:pPr>
              <w:numPr>
                <w:ilvl w:val="0"/>
                <w:numId w:val="3"/>
              </w:numPr>
              <w:spacing w:after="0" w:line="360" w:lineRule="auto"/>
              <w:ind w:left="321" w:hanging="321"/>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 xml:space="preserve">Deviations from the Work Plan </w:t>
            </w:r>
          </w:p>
          <w:p w14:paraId="670AE922" w14:textId="77777777" w:rsidR="00F6220F" w:rsidRPr="003C0892" w:rsidRDefault="006E2221">
            <w:pPr>
              <w:numPr>
                <w:ilvl w:val="0"/>
                <w:numId w:val="14"/>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For area 87: See AR Poland.</w:t>
            </w:r>
          </w:p>
          <w:p w14:paraId="289EBC48" w14:textId="29C1A9C4" w:rsidR="00F6220F" w:rsidRPr="003C0892" w:rsidRDefault="006E2221">
            <w:pPr>
              <w:numPr>
                <w:ilvl w:val="0"/>
                <w:numId w:val="14"/>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For area 34: </w:t>
            </w:r>
            <w:r w:rsidR="00966CFD" w:rsidRPr="003C0892">
              <w:rPr>
                <w:rFonts w:ascii="Times New Roman" w:eastAsia="Times New Roman" w:hAnsi="Times New Roman" w:cs="Times New Roman"/>
                <w:color w:val="000000"/>
                <w:sz w:val="20"/>
                <w:szCs w:val="20"/>
              </w:rPr>
              <w:t xml:space="preserve">See AR Poland as from 2018 onwards, Poland coordinates and executes the sampling programme in Area 34 under a multilateral agreement with </w:t>
            </w:r>
            <w:r w:rsidR="00FD0ECC">
              <w:rPr>
                <w:rFonts w:ascii="Times New Roman" w:eastAsia="Times New Roman" w:hAnsi="Times New Roman" w:cs="Times New Roman"/>
                <w:color w:val="000000"/>
                <w:sz w:val="20"/>
                <w:szCs w:val="20"/>
              </w:rPr>
              <w:t>Germany</w:t>
            </w:r>
            <w:r w:rsidR="00966CFD" w:rsidRPr="003C0892">
              <w:rPr>
                <w:rFonts w:ascii="Times New Roman" w:eastAsia="Times New Roman" w:hAnsi="Times New Roman" w:cs="Times New Roman"/>
                <w:color w:val="000000"/>
                <w:sz w:val="20"/>
                <w:szCs w:val="20"/>
              </w:rPr>
              <w:t xml:space="preserve">, </w:t>
            </w:r>
            <w:r w:rsidR="00FD0ECC">
              <w:rPr>
                <w:rFonts w:ascii="Times New Roman" w:eastAsia="Times New Roman" w:hAnsi="Times New Roman" w:cs="Times New Roman"/>
                <w:color w:val="000000"/>
                <w:sz w:val="20"/>
                <w:szCs w:val="20"/>
              </w:rPr>
              <w:t>Latvia</w:t>
            </w:r>
            <w:r w:rsidR="00966CFD" w:rsidRPr="003C0892">
              <w:rPr>
                <w:rFonts w:ascii="Times New Roman" w:eastAsia="Times New Roman" w:hAnsi="Times New Roman" w:cs="Times New Roman"/>
                <w:color w:val="000000"/>
                <w:sz w:val="20"/>
                <w:szCs w:val="20"/>
              </w:rPr>
              <w:t xml:space="preserve">, </w:t>
            </w:r>
            <w:r w:rsidR="00FD0ECC">
              <w:rPr>
                <w:rFonts w:ascii="Times New Roman" w:eastAsia="Times New Roman" w:hAnsi="Times New Roman" w:cs="Times New Roman"/>
                <w:color w:val="000000"/>
                <w:sz w:val="20"/>
                <w:szCs w:val="20"/>
              </w:rPr>
              <w:t>Lithuania</w:t>
            </w:r>
            <w:r w:rsidR="00966CFD" w:rsidRPr="003C0892">
              <w:rPr>
                <w:rFonts w:ascii="Times New Roman" w:eastAsia="Times New Roman" w:hAnsi="Times New Roman" w:cs="Times New Roman"/>
                <w:color w:val="000000"/>
                <w:sz w:val="20"/>
                <w:szCs w:val="20"/>
              </w:rPr>
              <w:t xml:space="preserve"> and </w:t>
            </w:r>
            <w:r w:rsidR="004F7882">
              <w:rPr>
                <w:rFonts w:ascii="Times New Roman" w:eastAsia="Times New Roman" w:hAnsi="Times New Roman" w:cs="Times New Roman"/>
                <w:color w:val="000000"/>
                <w:sz w:val="20"/>
                <w:szCs w:val="20"/>
              </w:rPr>
              <w:t xml:space="preserve">the </w:t>
            </w:r>
            <w:r w:rsidR="00FD0ECC">
              <w:rPr>
                <w:rFonts w:ascii="Times New Roman" w:eastAsia="Times New Roman" w:hAnsi="Times New Roman" w:cs="Times New Roman"/>
                <w:color w:val="000000"/>
                <w:sz w:val="20"/>
                <w:szCs w:val="20"/>
              </w:rPr>
              <w:t>Netherlands</w:t>
            </w:r>
            <w:r w:rsidR="00966CFD" w:rsidRPr="003C0892">
              <w:rPr>
                <w:rFonts w:ascii="Times New Roman" w:eastAsia="Times New Roman" w:hAnsi="Times New Roman" w:cs="Times New Roman"/>
                <w:color w:val="000000"/>
                <w:sz w:val="20"/>
                <w:szCs w:val="20"/>
              </w:rPr>
              <w:t>.</w:t>
            </w:r>
            <w:r w:rsidRPr="003C0892">
              <w:rPr>
                <w:rFonts w:ascii="Times New Roman" w:eastAsia="Times New Roman" w:hAnsi="Times New Roman" w:cs="Times New Roman"/>
                <w:color w:val="000000"/>
                <w:sz w:val="20"/>
                <w:szCs w:val="20"/>
              </w:rPr>
              <w:t xml:space="preserve"> </w:t>
            </w:r>
          </w:p>
          <w:p w14:paraId="6CA9E474" w14:textId="77777777" w:rsidR="00F6220F" w:rsidRPr="003C0892" w:rsidRDefault="006E2221">
            <w:pPr>
              <w:numPr>
                <w:ilvl w:val="0"/>
                <w:numId w:val="14"/>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For area 27: </w:t>
            </w:r>
          </w:p>
          <w:p w14:paraId="4CAE2F39" w14:textId="7999A13F" w:rsidR="00F6220F" w:rsidRPr="003C0892" w:rsidRDefault="006E2221">
            <w:pPr>
              <w:numPr>
                <w:ilvl w:val="1"/>
                <w:numId w:val="14"/>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On-shore sampling: The deviations between planned and achieved numbers of individuals mainly stem from discrepancies in the planned number for the various variables. E.g. for on-shore sampling the planned number of length measurements is in general an underestimation as this number originated from length@age numbers, rather than length measurements only. This </w:t>
            </w:r>
            <w:r w:rsidR="00966CFD" w:rsidRPr="003C0892">
              <w:rPr>
                <w:rFonts w:ascii="Times New Roman" w:eastAsia="Times New Roman" w:hAnsi="Times New Roman" w:cs="Times New Roman"/>
                <w:color w:val="000000"/>
                <w:sz w:val="20"/>
                <w:szCs w:val="20"/>
              </w:rPr>
              <w:t>has been</w:t>
            </w:r>
            <w:r w:rsidRPr="003C0892">
              <w:rPr>
                <w:rFonts w:ascii="Times New Roman" w:eastAsia="Times New Roman" w:hAnsi="Times New Roman" w:cs="Times New Roman"/>
                <w:color w:val="000000"/>
                <w:sz w:val="20"/>
                <w:szCs w:val="20"/>
              </w:rPr>
              <w:t xml:space="preserve"> corrected in </w:t>
            </w:r>
            <w:r w:rsidR="00966CFD" w:rsidRPr="003C0892">
              <w:rPr>
                <w:rFonts w:ascii="Times New Roman" w:eastAsia="Times New Roman" w:hAnsi="Times New Roman" w:cs="Times New Roman"/>
                <w:color w:val="000000"/>
                <w:sz w:val="20"/>
                <w:szCs w:val="20"/>
              </w:rPr>
              <w:t>the 2019 update of the</w:t>
            </w:r>
            <w:r w:rsidRPr="003C0892">
              <w:rPr>
                <w:rFonts w:ascii="Times New Roman" w:eastAsia="Times New Roman" w:hAnsi="Times New Roman" w:cs="Times New Roman"/>
                <w:color w:val="000000"/>
                <w:sz w:val="20"/>
                <w:szCs w:val="20"/>
              </w:rPr>
              <w:t xml:space="preserve"> NLD Workplan. For </w:t>
            </w:r>
            <w:r w:rsidRPr="003C0892">
              <w:rPr>
                <w:rFonts w:ascii="Times New Roman" w:eastAsia="Times New Roman" w:hAnsi="Times New Roman" w:cs="Times New Roman"/>
                <w:i/>
                <w:color w:val="000000"/>
                <w:sz w:val="20"/>
                <w:szCs w:val="20"/>
              </w:rPr>
              <w:t>Scomber scombrus</w:t>
            </w:r>
            <w:r w:rsidRPr="003C0892">
              <w:rPr>
                <w:rFonts w:ascii="Times New Roman" w:eastAsia="Times New Roman" w:hAnsi="Times New Roman" w:cs="Times New Roman"/>
                <w:color w:val="000000"/>
                <w:sz w:val="20"/>
                <w:szCs w:val="20"/>
              </w:rPr>
              <w:t xml:space="preserve"> the total number of achieved samples over all regions is (more than) sufficiently covered. By design, the </w:t>
            </w:r>
            <w:r w:rsidR="004F7882">
              <w:rPr>
                <w:rFonts w:ascii="Times New Roman" w:eastAsia="Times New Roman" w:hAnsi="Times New Roman" w:cs="Times New Roman"/>
                <w:color w:val="000000"/>
                <w:sz w:val="20"/>
                <w:szCs w:val="20"/>
              </w:rPr>
              <w:t xml:space="preserve">pelagic </w:t>
            </w:r>
            <w:r w:rsidRPr="003C0892">
              <w:rPr>
                <w:rFonts w:ascii="Times New Roman" w:eastAsia="Times New Roman" w:hAnsi="Times New Roman" w:cs="Times New Roman"/>
                <w:color w:val="000000"/>
                <w:sz w:val="20"/>
                <w:szCs w:val="20"/>
              </w:rPr>
              <w:t xml:space="preserve">sampling follows the fishery, hence activity shifts between regions are reflected in sampling achievements. As a consequence, this may lead to apparent over- or undersampling for a specific region. On species level however, the planned numbers are all met in those cases. Rays and seabass are subject to specific landing restrictions, limiting the possibilities to sample these species. As a result, these species are undersampled. In some cases, e.g. for </w:t>
            </w:r>
            <w:r w:rsidR="00E15B59" w:rsidRPr="003C0892">
              <w:rPr>
                <w:rFonts w:ascii="Times New Roman" w:eastAsia="Times New Roman" w:hAnsi="Times New Roman" w:cs="Times New Roman"/>
                <w:i/>
                <w:color w:val="000000"/>
                <w:sz w:val="20"/>
                <w:szCs w:val="20"/>
              </w:rPr>
              <w:t>Nephrops norvegicus</w:t>
            </w:r>
            <w:r w:rsidRPr="003C0892">
              <w:rPr>
                <w:rFonts w:ascii="Times New Roman" w:eastAsia="Times New Roman" w:hAnsi="Times New Roman" w:cs="Times New Roman"/>
                <w:color w:val="000000"/>
                <w:sz w:val="20"/>
                <w:szCs w:val="20"/>
              </w:rPr>
              <w:t xml:space="preserve">, additional commercial categories were added by the industry, resulting in additional categories to sample and thus an increased number of individuals that may be mistaken for oversampling. </w:t>
            </w:r>
          </w:p>
          <w:p w14:paraId="51568BED" w14:textId="54F16A00" w:rsidR="00F6220F" w:rsidRPr="003C0892" w:rsidRDefault="006E2221">
            <w:pPr>
              <w:numPr>
                <w:ilvl w:val="1"/>
                <w:numId w:val="14"/>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At-sea sampling: While for a number of species the achieved numbers deviate from the planned numbers, the planned trips were reached for nearly all stratum_codes (Table </w:t>
            </w:r>
            <w:r w:rsidR="004F7882" w:rsidRPr="003C0892">
              <w:rPr>
                <w:rFonts w:ascii="Times New Roman" w:eastAsia="Times New Roman" w:hAnsi="Times New Roman" w:cs="Times New Roman"/>
                <w:color w:val="000000"/>
                <w:sz w:val="20"/>
                <w:szCs w:val="20"/>
              </w:rPr>
              <w:t>4</w:t>
            </w:r>
            <w:r w:rsidR="004F7882">
              <w:rPr>
                <w:rFonts w:ascii="Times New Roman" w:eastAsia="Times New Roman" w:hAnsi="Times New Roman" w:cs="Times New Roman"/>
                <w:color w:val="000000"/>
                <w:sz w:val="20"/>
                <w:szCs w:val="20"/>
              </w:rPr>
              <w:t>A</w:t>
            </w:r>
            <w:r w:rsidRPr="003C0892">
              <w:rPr>
                <w:rFonts w:ascii="Times New Roman" w:eastAsia="Times New Roman" w:hAnsi="Times New Roman" w:cs="Times New Roman"/>
                <w:color w:val="000000"/>
                <w:sz w:val="20"/>
                <w:szCs w:val="20"/>
              </w:rPr>
              <w:t xml:space="preserve">). The deviations </w:t>
            </w:r>
            <w:r w:rsidRPr="003C0892">
              <w:rPr>
                <w:rFonts w:ascii="Times New Roman" w:eastAsia="Times New Roman" w:hAnsi="Times New Roman" w:cs="Times New Roman"/>
                <w:color w:val="000000"/>
                <w:sz w:val="20"/>
                <w:szCs w:val="20"/>
              </w:rPr>
              <w:lastRenderedPageBreak/>
              <w:t>between planned and achieved numbers of individuals</w:t>
            </w:r>
            <w:r w:rsidR="00245107">
              <w:rPr>
                <w:rFonts w:ascii="Times New Roman" w:eastAsia="Times New Roman" w:hAnsi="Times New Roman" w:cs="Times New Roman"/>
                <w:color w:val="000000"/>
                <w:sz w:val="20"/>
                <w:szCs w:val="20"/>
              </w:rPr>
              <w:t xml:space="preserve"> for a few species</w:t>
            </w:r>
            <w:r w:rsidRPr="003C0892">
              <w:rPr>
                <w:rFonts w:ascii="Times New Roman" w:eastAsia="Times New Roman" w:hAnsi="Times New Roman" w:cs="Times New Roman"/>
                <w:color w:val="000000"/>
                <w:sz w:val="20"/>
                <w:szCs w:val="20"/>
              </w:rPr>
              <w:t xml:space="preserve"> stem from discrepancies in the planned number for the various variables</w:t>
            </w:r>
            <w:r w:rsidR="00F62FC0" w:rsidRPr="00A36E44">
              <w:rPr>
                <w:rFonts w:ascii="Times New Roman" w:eastAsia="Times New Roman" w:hAnsi="Times New Roman" w:cs="Times New Roman"/>
                <w:color w:val="000000"/>
                <w:sz w:val="20"/>
                <w:szCs w:val="20"/>
              </w:rPr>
              <w:t xml:space="preserve"> E.g. </w:t>
            </w:r>
            <w:r w:rsidR="00F62FC0">
              <w:rPr>
                <w:rFonts w:ascii="Times New Roman" w:eastAsia="Times New Roman" w:hAnsi="Times New Roman" w:cs="Times New Roman"/>
                <w:color w:val="000000"/>
                <w:sz w:val="20"/>
                <w:szCs w:val="20"/>
              </w:rPr>
              <w:t>t</w:t>
            </w:r>
            <w:r w:rsidR="00F62FC0" w:rsidRPr="00A36E44">
              <w:rPr>
                <w:rFonts w:ascii="Times New Roman" w:eastAsia="Times New Roman" w:hAnsi="Times New Roman" w:cs="Times New Roman"/>
                <w:color w:val="000000"/>
                <w:sz w:val="20"/>
                <w:szCs w:val="20"/>
              </w:rPr>
              <w:t xml:space="preserve">he planned number of length measurements is in general an underestimation as this number originated from length@age numbers, rather than length measurements only. This has been corrected in the 2019 update of the NLD Workplan. </w:t>
            </w:r>
            <w:r w:rsidR="00702144">
              <w:rPr>
                <w:rFonts w:ascii="Times New Roman" w:eastAsia="Times New Roman" w:hAnsi="Times New Roman" w:cs="Times New Roman"/>
                <w:color w:val="000000"/>
                <w:sz w:val="20"/>
                <w:szCs w:val="20"/>
              </w:rPr>
              <w:t>In 2018,</w:t>
            </w:r>
            <w:r w:rsidR="00245107">
              <w:rPr>
                <w:rFonts w:ascii="Times New Roman" w:eastAsia="Times New Roman" w:hAnsi="Times New Roman" w:cs="Times New Roman"/>
                <w:color w:val="000000"/>
                <w:sz w:val="20"/>
                <w:szCs w:val="20"/>
              </w:rPr>
              <w:t xml:space="preserve"> </w:t>
            </w:r>
            <w:r w:rsidR="00801132">
              <w:rPr>
                <w:rFonts w:ascii="Times New Roman" w:eastAsia="Times New Roman" w:hAnsi="Times New Roman" w:cs="Times New Roman"/>
                <w:color w:val="000000"/>
                <w:sz w:val="20"/>
                <w:szCs w:val="20"/>
              </w:rPr>
              <w:t xml:space="preserve">for a few species </w:t>
            </w:r>
            <w:r w:rsidR="00245107">
              <w:rPr>
                <w:rFonts w:ascii="Times New Roman" w:eastAsia="Times New Roman" w:hAnsi="Times New Roman" w:cs="Times New Roman"/>
                <w:color w:val="000000"/>
                <w:sz w:val="20"/>
                <w:szCs w:val="20"/>
              </w:rPr>
              <w:t xml:space="preserve">the </w:t>
            </w:r>
            <w:r w:rsidR="00F62FC0">
              <w:rPr>
                <w:rFonts w:ascii="Times New Roman" w:eastAsia="Times New Roman" w:hAnsi="Times New Roman" w:cs="Times New Roman"/>
                <w:color w:val="000000"/>
                <w:sz w:val="20"/>
                <w:szCs w:val="20"/>
              </w:rPr>
              <w:t>achieved</w:t>
            </w:r>
            <w:r w:rsidR="00245107">
              <w:rPr>
                <w:rFonts w:ascii="Times New Roman" w:eastAsia="Times New Roman" w:hAnsi="Times New Roman" w:cs="Times New Roman"/>
                <w:color w:val="000000"/>
                <w:sz w:val="20"/>
                <w:szCs w:val="20"/>
              </w:rPr>
              <w:t xml:space="preserve"> numbers </w:t>
            </w:r>
            <w:r w:rsidR="00E60B93">
              <w:rPr>
                <w:rFonts w:ascii="Times New Roman" w:eastAsia="Times New Roman" w:hAnsi="Times New Roman" w:cs="Times New Roman"/>
                <w:color w:val="000000"/>
                <w:sz w:val="20"/>
                <w:szCs w:val="20"/>
              </w:rPr>
              <w:t xml:space="preserve">deviate from the </w:t>
            </w:r>
            <w:r w:rsidR="00F62FC0">
              <w:rPr>
                <w:rFonts w:ascii="Times New Roman" w:eastAsia="Times New Roman" w:hAnsi="Times New Roman" w:cs="Times New Roman"/>
                <w:color w:val="000000"/>
                <w:sz w:val="20"/>
                <w:szCs w:val="20"/>
              </w:rPr>
              <w:t>planned</w:t>
            </w:r>
            <w:r w:rsidR="00E60B93">
              <w:rPr>
                <w:rFonts w:ascii="Times New Roman" w:eastAsia="Times New Roman" w:hAnsi="Times New Roman" w:cs="Times New Roman"/>
                <w:color w:val="000000"/>
                <w:sz w:val="20"/>
                <w:szCs w:val="20"/>
              </w:rPr>
              <w:t xml:space="preserve"> </w:t>
            </w:r>
            <w:r w:rsidR="00801132">
              <w:rPr>
                <w:rFonts w:ascii="Times New Roman" w:eastAsia="Times New Roman" w:hAnsi="Times New Roman" w:cs="Times New Roman"/>
                <w:color w:val="000000"/>
                <w:sz w:val="20"/>
                <w:szCs w:val="20"/>
              </w:rPr>
              <w:t>numbers.</w:t>
            </w:r>
            <w:r w:rsidR="00E60B93">
              <w:rPr>
                <w:rFonts w:ascii="Times New Roman" w:eastAsia="Times New Roman" w:hAnsi="Times New Roman" w:cs="Times New Roman"/>
                <w:color w:val="000000"/>
                <w:sz w:val="20"/>
                <w:szCs w:val="20"/>
              </w:rPr>
              <w:t xml:space="preserve"> Over- or undersampling for </w:t>
            </w:r>
            <w:r w:rsidR="00801132">
              <w:rPr>
                <w:rFonts w:ascii="Times New Roman" w:eastAsia="Times New Roman" w:hAnsi="Times New Roman" w:cs="Times New Roman"/>
                <w:color w:val="000000"/>
                <w:sz w:val="20"/>
                <w:szCs w:val="20"/>
              </w:rPr>
              <w:t>these sp</w:t>
            </w:r>
            <w:r w:rsidR="00E60B93">
              <w:rPr>
                <w:rFonts w:ascii="Times New Roman" w:eastAsia="Times New Roman" w:hAnsi="Times New Roman" w:cs="Times New Roman"/>
                <w:color w:val="000000"/>
                <w:sz w:val="20"/>
                <w:szCs w:val="20"/>
              </w:rPr>
              <w:t>ecies is caused by the fact that sampling follows the fishery.</w:t>
            </w:r>
            <w:r w:rsidRPr="003C0892">
              <w:rPr>
                <w:rFonts w:ascii="Times New Roman" w:eastAsia="Times New Roman" w:hAnsi="Times New Roman" w:cs="Times New Roman"/>
                <w:color w:val="000000"/>
                <w:sz w:val="20"/>
                <w:szCs w:val="20"/>
              </w:rPr>
              <w:t xml:space="preserve"> </w:t>
            </w:r>
            <w:r w:rsidR="00F62FC0">
              <w:rPr>
                <w:rFonts w:ascii="Times New Roman" w:eastAsia="Times New Roman" w:hAnsi="Times New Roman" w:cs="Times New Roman"/>
                <w:color w:val="000000"/>
                <w:sz w:val="20"/>
                <w:szCs w:val="20"/>
              </w:rPr>
              <w:t>This fact will continue to have an impact in future years, eventhough the planned numeber have been tuned to previous achievements</w:t>
            </w:r>
            <w:r w:rsidRPr="003C0892">
              <w:rPr>
                <w:rFonts w:ascii="Times New Roman" w:eastAsia="Times New Roman" w:hAnsi="Times New Roman" w:cs="Times New Roman"/>
                <w:color w:val="000000"/>
                <w:sz w:val="20"/>
                <w:szCs w:val="20"/>
              </w:rPr>
              <w:t xml:space="preserve">Furthermore, for a number of species, e.g. </w:t>
            </w:r>
            <w:r w:rsidRPr="003C0892">
              <w:rPr>
                <w:rFonts w:ascii="Times New Roman" w:eastAsia="Times New Roman" w:hAnsi="Times New Roman" w:cs="Times New Roman"/>
                <w:i/>
                <w:color w:val="000000"/>
                <w:sz w:val="20"/>
                <w:szCs w:val="20"/>
              </w:rPr>
              <w:t>Raja Brachyura,</w:t>
            </w:r>
            <w:r w:rsidRPr="003C0892">
              <w:rPr>
                <w:rFonts w:ascii="Times New Roman" w:eastAsia="Times New Roman" w:hAnsi="Times New Roman" w:cs="Times New Roman"/>
                <w:color w:val="000000"/>
                <w:sz w:val="20"/>
                <w:szCs w:val="20"/>
              </w:rPr>
              <w:t xml:space="preserve"> the achieved number deviates from the planned number as the planned number is a theoretical number. </w:t>
            </w:r>
          </w:p>
          <w:p w14:paraId="213F480F" w14:textId="77777777" w:rsidR="00F6220F" w:rsidRPr="003C0892" w:rsidRDefault="006E2221">
            <w:pPr>
              <w:numPr>
                <w:ilvl w:val="0"/>
                <w:numId w:val="3"/>
              </w:numPr>
              <w:spacing w:after="0" w:line="360" w:lineRule="auto"/>
              <w:ind w:left="326" w:hanging="284"/>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Actions to avoid deviations.</w:t>
            </w:r>
          </w:p>
          <w:p w14:paraId="346A1EC0" w14:textId="77777777" w:rsidR="00F6220F" w:rsidRPr="003C0892" w:rsidRDefault="006E2221">
            <w:pPr>
              <w:numPr>
                <w:ilvl w:val="0"/>
                <w:numId w:val="1"/>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For area 27: </w:t>
            </w:r>
          </w:p>
          <w:p w14:paraId="662A6F55" w14:textId="77777777" w:rsidR="00F6220F" w:rsidRPr="003C0892" w:rsidRDefault="006E2221">
            <w:pPr>
              <w:numPr>
                <w:ilvl w:val="1"/>
                <w:numId w:val="1"/>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On-shore sampling: Limited possibilities exist to achieve higher numbers of individuals for rays and seabass. Any sampling event is however seen as an opportunity to collect samples for these species, whenever these species are available for sampling.</w:t>
            </w:r>
          </w:p>
          <w:p w14:paraId="20D011E8" w14:textId="401BC4EC" w:rsidR="00F6220F" w:rsidRDefault="006E2221">
            <w:pPr>
              <w:numPr>
                <w:ilvl w:val="1"/>
                <w:numId w:val="1"/>
              </w:numPr>
              <w:pBdr>
                <w:top w:val="nil"/>
                <w:left w:val="nil"/>
                <w:bottom w:val="nil"/>
                <w:right w:val="nil"/>
                <w:between w:val="nil"/>
              </w:pBdr>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Incorrect planned numbers have been corrected in the approved 2019 </w:t>
            </w:r>
            <w:r w:rsidR="004F7882">
              <w:rPr>
                <w:rFonts w:ascii="Times New Roman" w:eastAsia="Times New Roman" w:hAnsi="Times New Roman" w:cs="Times New Roman"/>
                <w:color w:val="000000"/>
                <w:sz w:val="20"/>
                <w:szCs w:val="20"/>
              </w:rPr>
              <w:t xml:space="preserve">NLD </w:t>
            </w:r>
            <w:r w:rsidRPr="003C0892">
              <w:rPr>
                <w:rFonts w:ascii="Times New Roman" w:eastAsia="Times New Roman" w:hAnsi="Times New Roman" w:cs="Times New Roman"/>
                <w:color w:val="000000"/>
                <w:sz w:val="20"/>
                <w:szCs w:val="20"/>
              </w:rPr>
              <w:t>W</w:t>
            </w:r>
            <w:r w:rsidR="004F7882">
              <w:rPr>
                <w:rFonts w:ascii="Times New Roman" w:eastAsia="Times New Roman" w:hAnsi="Times New Roman" w:cs="Times New Roman"/>
                <w:color w:val="000000"/>
                <w:sz w:val="20"/>
                <w:szCs w:val="20"/>
              </w:rPr>
              <w:t>orkplan</w:t>
            </w:r>
          </w:p>
        </w:tc>
      </w:tr>
    </w:tbl>
    <w:p w14:paraId="1A914363" w14:textId="77777777" w:rsidR="00F6220F" w:rsidRDefault="00F6220F">
      <w:pPr>
        <w:rPr>
          <w:rFonts w:ascii="Times New Roman" w:eastAsia="Times New Roman" w:hAnsi="Times New Roman" w:cs="Times New Roman"/>
          <w:smallCaps/>
        </w:rPr>
      </w:pPr>
    </w:p>
    <w:p w14:paraId="51D2E695" w14:textId="77777777" w:rsidR="00F6220F" w:rsidRDefault="006E2221">
      <w:pPr>
        <w:rPr>
          <w:rFonts w:ascii="Times New Roman" w:eastAsia="Times New Roman" w:hAnsi="Times New Roman" w:cs="Times New Roman"/>
          <w:smallCaps/>
        </w:rPr>
      </w:pPr>
      <w:r>
        <w:br w:type="page"/>
      </w:r>
    </w:p>
    <w:p w14:paraId="22E4D61F"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lastRenderedPageBreak/>
        <w:t>Section 1: Biological Data</w:t>
      </w:r>
    </w:p>
    <w:p w14:paraId="3FF71DA2" w14:textId="77777777" w:rsidR="00F6220F" w:rsidRDefault="006E2221">
      <w:pPr>
        <w:pStyle w:val="Heading2"/>
        <w:jc w:val="center"/>
      </w:pPr>
      <w:bookmarkStart w:id="9" w:name="_Toc9520538"/>
      <w:r>
        <w:t>Text Box 1D - Recreational fisheries</w:t>
      </w:r>
      <w:bookmarkEnd w:id="9"/>
    </w:p>
    <w:tbl>
      <w:tblPr>
        <w:tblStyle w:val="a0"/>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43EFFE36" w14:textId="77777777">
        <w:trPr>
          <w:trHeight w:val="380"/>
        </w:trPr>
        <w:tc>
          <w:tcPr>
            <w:tcW w:w="8959" w:type="dxa"/>
            <w:tcBorders>
              <w:bottom w:val="single" w:sz="4" w:space="0" w:color="000000"/>
            </w:tcBorders>
            <w:shd w:val="clear" w:color="auto" w:fill="A6A6A6"/>
            <w:vAlign w:val="center"/>
          </w:tcPr>
          <w:p w14:paraId="06389670"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fulfills paragraph 2 point (a) (iv) of Chapter III of the multiannual Union programme and Article 2, Article 3 and Article 4 paragraph 1 of the Decision (EU) 2016/1701. This box is applicable to the Annual Report. This box is intended to provide information on the design, implementation and analysis of all components of sampling schemes/ surveys that are listed in Table 1D.</w:t>
            </w:r>
          </w:p>
        </w:tc>
      </w:tr>
      <w:tr w:rsidR="00F6220F" w14:paraId="36EF7A40" w14:textId="77777777">
        <w:trPr>
          <w:trHeight w:val="540"/>
        </w:trPr>
        <w:tc>
          <w:tcPr>
            <w:tcW w:w="8959" w:type="dxa"/>
            <w:shd w:val="clear" w:color="auto" w:fill="A6A6A6"/>
          </w:tcPr>
          <w:p w14:paraId="68F827F2" w14:textId="77777777" w:rsidR="00F6220F" w:rsidRDefault="006E2221">
            <w:pPr>
              <w:spacing w:before="120" w:after="120"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 Description of the target population</w:t>
            </w:r>
          </w:p>
          <w:p w14:paraId="13214FF3" w14:textId="77777777" w:rsidR="00F6220F" w:rsidRDefault="006E222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target population is the whole population of resident recreational fishers fishing in The Netherlands. Recreational fishers are mainly anglers.</w:t>
            </w:r>
          </w:p>
          <w:p w14:paraId="0004D960" w14:textId="77777777" w:rsidR="00F6220F" w:rsidRDefault="006E222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small group are marine gillnet fishermen. The group of gillnet fishers is decreasing because of the recent prohibition to retain seabass and because of the old age of this group. Gillnet recreational fishery is analysed separately. </w:t>
            </w:r>
          </w:p>
          <w:p w14:paraId="5513DEE9" w14:textId="77777777" w:rsidR="00F6220F" w:rsidRDefault="006E2221">
            <w:pPr>
              <w:spacing w:before="120" w:after="120"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2. Type of survey</w:t>
            </w:r>
          </w:p>
          <w:p w14:paraId="765B82D5" w14:textId="33DC08E3" w:rsidR="00F6220F" w:rsidRDefault="00DA470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Netherlands </w:t>
            </w:r>
            <w:r w:rsidR="006E2221">
              <w:rPr>
                <w:rFonts w:ascii="Times New Roman" w:eastAsia="Times New Roman" w:hAnsi="Times New Roman" w:cs="Times New Roman"/>
                <w:sz w:val="20"/>
                <w:szCs w:val="20"/>
              </w:rPr>
              <w:t xml:space="preserve">carries out a multiannual sampling programme covering all recreational </w:t>
            </w:r>
            <w:r>
              <w:rPr>
                <w:rFonts w:ascii="Times New Roman" w:eastAsia="Times New Roman" w:hAnsi="Times New Roman" w:cs="Times New Roman"/>
                <w:sz w:val="20"/>
                <w:szCs w:val="20"/>
              </w:rPr>
              <w:t xml:space="preserve">fisheries </w:t>
            </w:r>
            <w:r w:rsidR="006E2221">
              <w:rPr>
                <w:rFonts w:ascii="Times New Roman" w:eastAsia="Times New Roman" w:hAnsi="Times New Roman" w:cs="Times New Roman"/>
                <w:sz w:val="20"/>
                <w:szCs w:val="20"/>
              </w:rPr>
              <w:t xml:space="preserve">in fresh and marine waters. The surveys are directed to cod and eel but also provide information on other species such as sharks. As there is no licence system in </w:t>
            </w:r>
            <w:r>
              <w:rPr>
                <w:rFonts w:ascii="Times New Roman" w:eastAsia="Times New Roman" w:hAnsi="Times New Roman" w:cs="Times New Roman"/>
                <w:sz w:val="20"/>
                <w:szCs w:val="20"/>
              </w:rPr>
              <w:t xml:space="preserve">the Netherlands </w:t>
            </w:r>
            <w:r w:rsidR="006E2221">
              <w:rPr>
                <w:rFonts w:ascii="Times New Roman" w:eastAsia="Times New Roman" w:hAnsi="Times New Roman" w:cs="Times New Roman"/>
                <w:sz w:val="20"/>
                <w:szCs w:val="20"/>
              </w:rPr>
              <w:t>from which recreational fishermen can be identified, the programme consists of screening survey covering about 50.000 randomly selected households. These households are questioned on their participation in recreational fishery as part of a screening survey. Based on the results of this screening survey about 2000-2500 recreational fishermen have been selected to provide information on their recreational catches in a diary survey.</w:t>
            </w:r>
          </w:p>
          <w:p w14:paraId="2FB72C8D" w14:textId="77777777" w:rsidR="00F6220F" w:rsidRDefault="006E222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Information on the design can be found in Table 5A.</w:t>
            </w:r>
          </w:p>
          <w:p w14:paraId="2134EAC7" w14:textId="77777777" w:rsidR="00F6220F" w:rsidRDefault="006E2221">
            <w:pPr>
              <w:spacing w:before="120" w:after="120"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3. Data Quality</w:t>
            </w:r>
          </w:p>
          <w:p w14:paraId="061F87B3" w14:textId="77777777" w:rsidR="00F6220F" w:rsidRDefault="006E222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Non-responses and refusals are  recorded in table 5A. Documentation on data quality can be found in the link in table 5A (</w:t>
            </w:r>
            <w:hyperlink r:id="rId7">
              <w:r>
                <w:rPr>
                  <w:rFonts w:ascii="Times New Roman" w:eastAsia="Times New Roman" w:hAnsi="Times New Roman" w:cs="Times New Roman"/>
                  <w:color w:val="0000FF"/>
                  <w:sz w:val="20"/>
                  <w:szCs w:val="20"/>
                  <w:u w:val="single"/>
                </w:rPr>
                <w:t xml:space="preserve">van der Hammen </w:t>
              </w:r>
            </w:hyperlink>
            <w:hyperlink r:id="rId8">
              <w:r>
                <w:rPr>
                  <w:rFonts w:ascii="Times New Roman" w:eastAsia="Times New Roman" w:hAnsi="Times New Roman" w:cs="Times New Roman"/>
                  <w:i/>
                  <w:color w:val="0000FF"/>
                  <w:sz w:val="20"/>
                  <w:szCs w:val="20"/>
                  <w:u w:val="single"/>
                </w:rPr>
                <w:t>et al</w:t>
              </w:r>
            </w:hyperlink>
            <w:hyperlink r:id="rId9">
              <w:r>
                <w:rPr>
                  <w:rFonts w:ascii="Times New Roman" w:eastAsia="Times New Roman" w:hAnsi="Times New Roman" w:cs="Times New Roman"/>
                  <w:color w:val="0000FF"/>
                  <w:sz w:val="20"/>
                  <w:szCs w:val="20"/>
                  <w:u w:val="single"/>
                </w:rPr>
                <w:t>., 2015</w:t>
              </w:r>
            </w:hyperlink>
            <w:r>
              <w:rPr>
                <w:rFonts w:ascii="Times New Roman" w:eastAsia="Times New Roman" w:hAnsi="Times New Roman" w:cs="Times New Roman"/>
                <w:sz w:val="20"/>
                <w:szCs w:val="20"/>
              </w:rPr>
              <w:t>)</w:t>
            </w:r>
          </w:p>
          <w:p w14:paraId="02A5825F" w14:textId="77777777" w:rsidR="00F6220F" w:rsidRDefault="006E2221">
            <w:pPr>
              <w:spacing w:before="120" w:after="120"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4. Data Analysis and processing</w:t>
            </w:r>
          </w:p>
          <w:p w14:paraId="22872DA9" w14:textId="77777777" w:rsidR="00F6220F" w:rsidRDefault="006E2221">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Information about data processing is found in the Work Plan, Table 5A. </w:t>
            </w:r>
          </w:p>
        </w:tc>
      </w:tr>
    </w:tbl>
    <w:p w14:paraId="1C31A92B"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1: Biological Data</w:t>
      </w:r>
    </w:p>
    <w:p w14:paraId="383387C6" w14:textId="77777777" w:rsidR="00F6220F" w:rsidRDefault="006E2221">
      <w:pPr>
        <w:pStyle w:val="Heading2"/>
        <w:jc w:val="center"/>
      </w:pPr>
      <w:bookmarkStart w:id="10" w:name="_Toc9520539"/>
      <w:r>
        <w:t>Pilot Study 1: Relative share of catches of recreational fisheries compared to commercial fisheries</w:t>
      </w:r>
      <w:bookmarkEnd w:id="10"/>
    </w:p>
    <w:tbl>
      <w:tblPr>
        <w:tblStyle w:val="a1"/>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2E609CE5" w14:textId="77777777">
        <w:trPr>
          <w:trHeight w:val="380"/>
        </w:trPr>
        <w:tc>
          <w:tcPr>
            <w:tcW w:w="8959" w:type="dxa"/>
            <w:tcBorders>
              <w:bottom w:val="single" w:sz="4" w:space="0" w:color="000000"/>
            </w:tcBorders>
            <w:vAlign w:val="center"/>
          </w:tcPr>
          <w:p w14:paraId="2BEC96C4" w14:textId="77777777" w:rsidR="00F6220F" w:rsidRDefault="006E2221">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fulfils paragraph 4 of Chapter V of the multiannual Union programme and Article 2 and Article 4 paragraph (3) point (a) of the Decision (EU) 2016/1701.</w:t>
            </w:r>
          </w:p>
        </w:tc>
      </w:tr>
      <w:tr w:rsidR="00F6220F" w14:paraId="191E07AC" w14:textId="77777777">
        <w:trPr>
          <w:trHeight w:val="380"/>
        </w:trPr>
        <w:tc>
          <w:tcPr>
            <w:tcW w:w="8959" w:type="dxa"/>
            <w:shd w:val="clear" w:color="auto" w:fill="A6A6A6"/>
            <w:vAlign w:val="center"/>
          </w:tcPr>
          <w:p w14:paraId="4B6FBFCD" w14:textId="77777777" w:rsidR="00F6220F" w:rsidRDefault="006E2221">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is intended to provide information on the results obtained from the implementation of the pilot study.</w:t>
            </w:r>
          </w:p>
        </w:tc>
      </w:tr>
      <w:tr w:rsidR="00F6220F" w14:paraId="596AE26A" w14:textId="77777777">
        <w:trPr>
          <w:trHeight w:val="380"/>
        </w:trPr>
        <w:tc>
          <w:tcPr>
            <w:tcW w:w="8959" w:type="dxa"/>
            <w:tcBorders>
              <w:bottom w:val="single" w:sz="4" w:space="0" w:color="000000"/>
            </w:tcBorders>
            <w:vAlign w:val="center"/>
          </w:tcPr>
          <w:p w14:paraId="3019100D" w14:textId="77777777" w:rsidR="00F6220F" w:rsidRDefault="006E2221">
            <w:pPr>
              <w:numPr>
                <w:ilvl w:val="0"/>
                <w:numId w:val="5"/>
              </w:numPr>
              <w:spacing w:before="120" w:after="0" w:line="360" w:lineRule="auto"/>
              <w:ind w:left="318" w:hanging="284"/>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Aim of pilot study</w:t>
            </w:r>
          </w:p>
          <w:p w14:paraId="4C898FE6" w14:textId="77777777" w:rsidR="00F6220F" w:rsidRDefault="006E2221">
            <w:pPr>
              <w:numPr>
                <w:ilvl w:val="0"/>
                <w:numId w:val="5"/>
              </w:numPr>
              <w:spacing w:after="0" w:line="360" w:lineRule="auto"/>
              <w:ind w:left="318" w:hanging="284"/>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Duration of pilot study</w:t>
            </w:r>
          </w:p>
          <w:p w14:paraId="546247D7" w14:textId="77777777" w:rsidR="00F6220F" w:rsidRDefault="006E2221">
            <w:pPr>
              <w:numPr>
                <w:ilvl w:val="0"/>
                <w:numId w:val="5"/>
              </w:numPr>
              <w:spacing w:after="0" w:line="360" w:lineRule="auto"/>
              <w:ind w:left="318" w:hanging="284"/>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Methodology and expected outcomes of pilot study</w:t>
            </w:r>
          </w:p>
        </w:tc>
      </w:tr>
      <w:tr w:rsidR="00F6220F" w14:paraId="747CE2E6" w14:textId="77777777">
        <w:trPr>
          <w:trHeight w:val="380"/>
        </w:trPr>
        <w:tc>
          <w:tcPr>
            <w:tcW w:w="8959" w:type="dxa"/>
            <w:shd w:val="clear" w:color="auto" w:fill="A6A6A6"/>
            <w:vAlign w:val="center"/>
          </w:tcPr>
          <w:p w14:paraId="747CD824" w14:textId="77777777" w:rsidR="00F6220F" w:rsidRDefault="006E2221">
            <w:pPr>
              <w:spacing w:before="120" w:after="12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lastRenderedPageBreak/>
              <w:t>not applicable (no pilot study)</w:t>
            </w:r>
          </w:p>
        </w:tc>
      </w:tr>
    </w:tbl>
    <w:p w14:paraId="76197B47" w14:textId="77777777" w:rsidR="00F6220F" w:rsidRDefault="00F6220F">
      <w:pPr>
        <w:spacing w:line="360" w:lineRule="auto"/>
        <w:rPr>
          <w:rFonts w:ascii="Times New Roman" w:eastAsia="Times New Roman" w:hAnsi="Times New Roman" w:cs="Times New Roman"/>
        </w:rPr>
      </w:pPr>
    </w:p>
    <w:p w14:paraId="4A9B3805"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br w:type="page"/>
      </w:r>
      <w:r>
        <w:rPr>
          <w:rFonts w:ascii="Times New Roman" w:eastAsia="Times New Roman" w:hAnsi="Times New Roman" w:cs="Times New Roman"/>
          <w:smallCaps/>
        </w:rPr>
        <w:lastRenderedPageBreak/>
        <w:t>Section 1: Biological Data</w:t>
      </w:r>
    </w:p>
    <w:p w14:paraId="3FC100F1" w14:textId="77777777" w:rsidR="00F6220F" w:rsidRDefault="006E2221">
      <w:pPr>
        <w:pStyle w:val="Heading2"/>
        <w:jc w:val="center"/>
      </w:pPr>
      <w:bookmarkStart w:id="11" w:name="_Toc9520540"/>
      <w:r>
        <w:t>Text Box 1E: Anadromous and catadromous species data collection in fresh water</w:t>
      </w:r>
      <w:bookmarkEnd w:id="11"/>
    </w:p>
    <w:tbl>
      <w:tblPr>
        <w:tblStyle w:val="a2"/>
        <w:tblW w:w="940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402"/>
      </w:tblGrid>
      <w:tr w:rsidR="00F6220F" w14:paraId="4B2FB37A" w14:textId="77777777">
        <w:trPr>
          <w:trHeight w:val="520"/>
        </w:trPr>
        <w:tc>
          <w:tcPr>
            <w:tcW w:w="9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4DF151" w14:textId="77777777" w:rsidR="00F6220F" w:rsidRDefault="006E2221">
            <w:pPr>
              <w:spacing w:after="0" w:line="240" w:lineRule="auto"/>
              <w:jc w:val="both"/>
              <w:rPr>
                <w:rFonts w:ascii="Times New Roman" w:eastAsia="Times New Roman" w:hAnsi="Times New Roman" w:cs="Times New Roman"/>
                <w:sz w:val="24"/>
                <w:szCs w:val="24"/>
              </w:rPr>
            </w:pPr>
            <w:bookmarkStart w:id="12" w:name="_1t3h5sf" w:colFirst="0" w:colLast="0"/>
            <w:bookmarkEnd w:id="12"/>
            <w:r>
              <w:rPr>
                <w:rFonts w:ascii="Times New Roman" w:eastAsia="Times New Roman" w:hAnsi="Times New Roman" w:cs="Times New Roman"/>
                <w:sz w:val="20"/>
                <w:szCs w:val="20"/>
                <w:highlight w:val="white"/>
              </w:rPr>
              <w:t>General comment: This box fulfills paragraph 2 points (b) and (c) of Chapter III of the</w:t>
            </w:r>
            <w:r>
              <w:rPr>
                <w:rFonts w:ascii="Times New Roman" w:eastAsia="Times New Roman" w:hAnsi="Times New Roman" w:cs="Times New Roman"/>
                <w:sz w:val="20"/>
                <w:szCs w:val="20"/>
              </w:rPr>
              <w:t xml:space="preserve"> multiannual Union programme and Article 2 of the Decision (EU) 2016/1701.</w:t>
            </w:r>
          </w:p>
        </w:tc>
      </w:tr>
      <w:tr w:rsidR="00F6220F" w14:paraId="5F3FD021" w14:textId="77777777">
        <w:trPr>
          <w:trHeight w:val="380"/>
        </w:trPr>
        <w:tc>
          <w:tcPr>
            <w:tcW w:w="940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0051D40" w14:textId="77777777" w:rsidR="00F6220F" w:rsidRDefault="006E2221">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comment: This box is applicable to the Annual Report. </w:t>
            </w:r>
          </w:p>
        </w:tc>
      </w:tr>
      <w:tr w:rsidR="00F6220F" w14:paraId="2DE86C94" w14:textId="77777777" w:rsidTr="003C0892">
        <w:trPr>
          <w:trHeight w:val="2689"/>
        </w:trPr>
        <w:tc>
          <w:tcPr>
            <w:tcW w:w="940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205E74"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Method selected for collecting data.</w:t>
            </w:r>
          </w:p>
          <w:p w14:paraId="2AD44F06"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In the Netherlands, eel (</w:t>
            </w:r>
            <w:r>
              <w:rPr>
                <w:rFonts w:ascii="Times New Roman" w:eastAsia="Times New Roman" w:hAnsi="Times New Roman" w:cs="Times New Roman"/>
                <w:i/>
                <w:sz w:val="20"/>
                <w:szCs w:val="20"/>
              </w:rPr>
              <w:t>Anguilla anguilla</w:t>
            </w:r>
            <w:r>
              <w:rPr>
                <w:rFonts w:ascii="Times New Roman" w:eastAsia="Times New Roman" w:hAnsi="Times New Roman" w:cs="Times New Roman"/>
                <w:sz w:val="20"/>
                <w:szCs w:val="20"/>
              </w:rPr>
              <w:t>) is the only diadromous fish species that is fished commercially in freshwater. In 2010 the Ministry of Economic Affairs (currently Ministry of Agriculture, Nature and Food Quality) introduced an obligatory online catch registration for all inland waters. In 2012 effort data (type and number of fishing gears) was added to the registration system. In the catch &amp; effort registration system, yellow eel and silver eel catches are not separated. Since 2010 the existing market sampling programme that in Lake IJsselmeer/Lake Markermeer has been implemented in the whole country. Roughly one sample represents 10 tonnes of catch. A sample consists of length measurements of max. 200 eels. In addition to collecting data on the length frequency of the catch, eels are collected for biological sampling (life stage, length, weight, sex, age).  Annually several hundred eels are dissected for biological samples and a subset of 50-100 eels are selected for ageing.</w:t>
            </w:r>
          </w:p>
        </w:tc>
      </w:tr>
      <w:tr w:rsidR="00F6220F" w14:paraId="4278DF0C" w14:textId="77777777">
        <w:trPr>
          <w:trHeight w:val="2360"/>
        </w:trPr>
        <w:tc>
          <w:tcPr>
            <w:tcW w:w="9402"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489A239C"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Were the planned numbers achieved? </w:t>
            </w:r>
          </w:p>
          <w:p w14:paraId="5C54FA34" w14:textId="1178731D" w:rsidR="00F6220F" w:rsidRDefault="004A1104">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general,</w:t>
            </w:r>
            <w:r w:rsidR="006E2221">
              <w:rPr>
                <w:rFonts w:ascii="Times New Roman" w:eastAsia="Times New Roman" w:hAnsi="Times New Roman" w:cs="Times New Roman"/>
                <w:sz w:val="20"/>
                <w:szCs w:val="20"/>
              </w:rPr>
              <w:t xml:space="preserve"> the planned numbers were achieved or planned numbers were exceeded (see Table 1E). </w:t>
            </w:r>
            <w:r>
              <w:rPr>
                <w:rFonts w:ascii="Times New Roman" w:eastAsia="Times New Roman" w:hAnsi="Times New Roman" w:cs="Times New Roman"/>
                <w:sz w:val="20"/>
                <w:szCs w:val="20"/>
              </w:rPr>
              <w:t>The only n</w:t>
            </w:r>
            <w:r w:rsidR="006E2221">
              <w:rPr>
                <w:rFonts w:ascii="Times New Roman" w:eastAsia="Times New Roman" w:hAnsi="Times New Roman" w:cs="Times New Roman"/>
                <w:sz w:val="20"/>
                <w:szCs w:val="20"/>
              </w:rPr>
              <w:t xml:space="preserve">on-conformity is explained in Table 1E and below: </w:t>
            </w:r>
          </w:p>
          <w:p w14:paraId="2CDC6ABF" w14:textId="77777777" w:rsidR="00F6220F" w:rsidRDefault="006E2221" w:rsidP="003C089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Glass eel sampling was carried out on 9 instead of 11 locations in 2018. This is due to the set-up of the programme, which relies on volunteers on most of the locations. Some of the planned locations could not be manned, but the data used by WGEEL (ICES), the long-term series at Den Oever, is not sampled by volunteers and has been continued.</w:t>
            </w:r>
          </w:p>
          <w:p w14:paraId="0DCCF398" w14:textId="77777777" w:rsidR="00851B69" w:rsidRDefault="00851B69" w:rsidP="003C0892">
            <w:pPr>
              <w:spacing w:after="0" w:line="240" w:lineRule="auto"/>
              <w:jc w:val="both"/>
              <w:rPr>
                <w:rFonts w:ascii="Times New Roman" w:eastAsia="Times New Roman" w:hAnsi="Times New Roman" w:cs="Times New Roman"/>
                <w:sz w:val="20"/>
                <w:szCs w:val="20"/>
              </w:rPr>
            </w:pPr>
          </w:p>
          <w:p w14:paraId="430F7143" w14:textId="7727568D" w:rsidR="00851B69" w:rsidRDefault="003A5965" w:rsidP="003C0892">
            <w:pPr>
              <w:spacing w:after="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Actions to avoid deviations: a new methodology is being developed to depend less on volunteers. Glass eel will be sampled with glass eel traps, starting on a number of locations in 2019 and expanding in the years after. </w:t>
            </w:r>
          </w:p>
        </w:tc>
      </w:tr>
    </w:tbl>
    <w:p w14:paraId="3211A2AE" w14:textId="77777777" w:rsidR="00F6220F" w:rsidRDefault="00F6220F">
      <w:pPr>
        <w:spacing w:line="360" w:lineRule="auto"/>
        <w:rPr>
          <w:rFonts w:ascii="Times New Roman" w:eastAsia="Times New Roman" w:hAnsi="Times New Roman" w:cs="Times New Roman"/>
        </w:rPr>
      </w:pPr>
    </w:p>
    <w:p w14:paraId="699AC673" w14:textId="77777777" w:rsidR="00F6220F" w:rsidRDefault="006E2221">
      <w:pPr>
        <w:keepNext/>
        <w:tabs>
          <w:tab w:val="left" w:pos="850"/>
        </w:tabs>
        <w:spacing w:before="360" w:line="360" w:lineRule="auto"/>
        <w:ind w:left="851" w:hanging="851"/>
        <w:jc w:val="center"/>
        <w:rPr>
          <w:rFonts w:ascii="Times New Roman" w:eastAsia="Times New Roman" w:hAnsi="Times New Roman" w:cs="Times New Roman"/>
          <w:b/>
          <w:smallCaps/>
        </w:rPr>
      </w:pPr>
      <w:r>
        <w:br w:type="page"/>
      </w:r>
      <w:r>
        <w:rPr>
          <w:rFonts w:ascii="Times New Roman" w:eastAsia="Times New Roman" w:hAnsi="Times New Roman" w:cs="Times New Roman"/>
          <w:smallCaps/>
        </w:rPr>
        <w:lastRenderedPageBreak/>
        <w:t>Section 1: Biological Data</w:t>
      </w:r>
      <w:r>
        <w:rPr>
          <w:rFonts w:ascii="Times New Roman" w:eastAsia="Times New Roman" w:hAnsi="Times New Roman" w:cs="Times New Roman"/>
          <w:b/>
          <w:smallCaps/>
        </w:rPr>
        <w:t xml:space="preserve"> </w:t>
      </w:r>
    </w:p>
    <w:p w14:paraId="71BC106D" w14:textId="77777777" w:rsidR="00F6220F" w:rsidRDefault="006E2221">
      <w:pPr>
        <w:pStyle w:val="Heading2"/>
        <w:jc w:val="center"/>
      </w:pPr>
      <w:bookmarkStart w:id="13" w:name="_Toc9520541"/>
      <w:r>
        <w:t>Text box 1F: Incidental by-catch of birds, mammals, reptiles and fish</w:t>
      </w:r>
      <w:bookmarkEnd w:id="13"/>
    </w:p>
    <w:tbl>
      <w:tblPr>
        <w:tblStyle w:val="a3"/>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F6220F" w14:paraId="6309C54E" w14:textId="77777777">
        <w:trPr>
          <w:trHeight w:val="380"/>
          <w:jc w:val="center"/>
        </w:trPr>
        <w:tc>
          <w:tcPr>
            <w:tcW w:w="9209" w:type="dxa"/>
            <w:tcBorders>
              <w:bottom w:val="single" w:sz="4" w:space="0" w:color="000000"/>
            </w:tcBorders>
            <w:shd w:val="clear" w:color="auto" w:fill="A6A6A6"/>
          </w:tcPr>
          <w:p w14:paraId="56CF1FF4"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6220F" w14:paraId="59A91A7D" w14:textId="77777777">
        <w:trPr>
          <w:trHeight w:val="380"/>
          <w:jc w:val="center"/>
        </w:trPr>
        <w:tc>
          <w:tcPr>
            <w:tcW w:w="9209" w:type="dxa"/>
            <w:tcBorders>
              <w:bottom w:val="single" w:sz="4" w:space="0" w:color="000000"/>
            </w:tcBorders>
            <w:shd w:val="clear" w:color="auto" w:fill="A6A6A6"/>
          </w:tcPr>
          <w:p w14:paraId="08E3303C" w14:textId="77777777" w:rsidR="00F6220F" w:rsidRPr="008C63E5" w:rsidRDefault="006E2221">
            <w:pPr>
              <w:spacing w:after="120" w:line="240" w:lineRule="auto"/>
              <w:jc w:val="both"/>
              <w:rPr>
                <w:rFonts w:ascii="Times New Roman" w:eastAsia="Times New Roman" w:hAnsi="Times New Roman" w:cs="Times New Roman"/>
                <w:sz w:val="20"/>
                <w:szCs w:val="20"/>
              </w:rPr>
            </w:pPr>
            <w:r w:rsidRPr="008C63E5">
              <w:rPr>
                <w:rFonts w:ascii="Times New Roman" w:eastAsia="Times New Roman" w:hAnsi="Times New Roman" w:cs="Times New Roman"/>
                <w:sz w:val="20"/>
                <w:szCs w:val="20"/>
              </w:rPr>
              <w:t>1. Results</w:t>
            </w:r>
          </w:p>
          <w:p w14:paraId="0EBE1AAF" w14:textId="54E4E8BD" w:rsidR="00F6220F" w:rsidRDefault="006E2221">
            <w:pPr>
              <w:spacing w:after="120" w:line="240" w:lineRule="auto"/>
              <w:jc w:val="both"/>
              <w:rPr>
                <w:rFonts w:ascii="Times New Roman" w:eastAsia="Times New Roman" w:hAnsi="Times New Roman" w:cs="Times New Roman"/>
                <w:sz w:val="20"/>
                <w:szCs w:val="20"/>
              </w:rPr>
            </w:pPr>
            <w:r w:rsidRPr="008C63E5">
              <w:rPr>
                <w:rFonts w:ascii="Times New Roman" w:eastAsia="Times New Roman" w:hAnsi="Times New Roman" w:cs="Times New Roman"/>
                <w:sz w:val="20"/>
                <w:szCs w:val="20"/>
              </w:rPr>
              <w:t xml:space="preserve">During all observer trips </w:t>
            </w:r>
            <w:r w:rsidR="00851B69">
              <w:rPr>
                <w:rFonts w:ascii="Times New Roman" w:eastAsia="Times New Roman" w:hAnsi="Times New Roman" w:cs="Times New Roman"/>
                <w:sz w:val="20"/>
                <w:szCs w:val="20"/>
              </w:rPr>
              <w:t xml:space="preserve">on board commercial vessels </w:t>
            </w:r>
            <w:r w:rsidRPr="008C63E5">
              <w:rPr>
                <w:rFonts w:ascii="Times New Roman" w:eastAsia="Times New Roman" w:hAnsi="Times New Roman" w:cs="Times New Roman"/>
                <w:sz w:val="20"/>
                <w:szCs w:val="20"/>
              </w:rPr>
              <w:t xml:space="preserve">(i.e. </w:t>
            </w:r>
            <w:r w:rsidR="008C63E5" w:rsidRPr="003C0892">
              <w:rPr>
                <w:rFonts w:ascii="Times New Roman" w:eastAsia="Times New Roman" w:hAnsi="Times New Roman" w:cs="Times New Roman"/>
                <w:sz w:val="20"/>
                <w:szCs w:val="20"/>
              </w:rPr>
              <w:t>1117</w:t>
            </w:r>
            <w:r w:rsidR="008C63E5" w:rsidRPr="008C63E5">
              <w:rPr>
                <w:rFonts w:ascii="Times New Roman" w:eastAsia="Times New Roman" w:hAnsi="Times New Roman" w:cs="Times New Roman"/>
                <w:sz w:val="20"/>
                <w:szCs w:val="20"/>
              </w:rPr>
              <w:t xml:space="preserve"> </w:t>
            </w:r>
            <w:r w:rsidRPr="008C63E5">
              <w:rPr>
                <w:rFonts w:ascii="Times New Roman" w:eastAsia="Times New Roman" w:hAnsi="Times New Roman" w:cs="Times New Roman"/>
                <w:sz w:val="20"/>
                <w:szCs w:val="20"/>
              </w:rPr>
              <w:t>hauls) the scientific observers have recorded incidental bycatches (this also includes zero bycatch) and corresponding observation effort on a haul level. The observed incidentally by-caught species were generally released dead.</w:t>
            </w:r>
            <w:r>
              <w:rPr>
                <w:rFonts w:ascii="Times New Roman" w:eastAsia="Times New Roman" w:hAnsi="Times New Roman" w:cs="Times New Roman"/>
                <w:sz w:val="20"/>
                <w:szCs w:val="20"/>
              </w:rPr>
              <w:t xml:space="preserve"> </w:t>
            </w:r>
          </w:p>
          <w:p w14:paraId="2E12577C"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2. Deviations from Work Plan</w:t>
            </w:r>
          </w:p>
          <w:p w14:paraId="10B2F476"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none</w:t>
            </w:r>
          </w:p>
          <w:p w14:paraId="3C590020"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3. Data quality</w:t>
            </w:r>
          </w:p>
          <w:p w14:paraId="3D669A60" w14:textId="44AE8ACC"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The onboard observer protocol states that (i) the observer registers whether the cod-end was checked in a haul for incidental bycatches, (ii) in gillnet and hook-and-line fisheries the observer registers how much of the hauling process has been observed for incidental bycatches which never came on board, (iii) in active fisheries the observer indicates what percentage of the sorting or hauling process has been checked at haul level, and (iv) the observer should report the use of mitigation devices. The sampling protocol follows recommendations from </w:t>
            </w:r>
            <w:hyperlink r:id="rId10" w:history="1">
              <w:r w:rsidRPr="003C0892">
                <w:rPr>
                  <w:rStyle w:val="Hyperlink"/>
                </w:rPr>
                <w:t xml:space="preserve">ICES </w:t>
              </w:r>
              <w:r w:rsidR="00851B69" w:rsidRPr="00B16785">
                <w:rPr>
                  <w:rStyle w:val="Hyperlink"/>
                  <w:rFonts w:ascii="Times New Roman" w:eastAsia="Times New Roman" w:hAnsi="Times New Roman" w:cs="Times New Roman"/>
                  <w:sz w:val="20"/>
                  <w:szCs w:val="20"/>
                </w:rPr>
                <w:t>Working Group on Bycatch of Protected Species (</w:t>
              </w:r>
              <w:r w:rsidRPr="003C0892">
                <w:rPr>
                  <w:rStyle w:val="Hyperlink"/>
                </w:rPr>
                <w:t>WGBYC</w:t>
              </w:r>
            </w:hyperlink>
            <w:r w:rsidR="00851B69" w:rsidRPr="00B16785">
              <w:rPr>
                <w:rFonts w:ascii="Times New Roman" w:eastAsia="Times New Roman" w:hAnsi="Times New Roman" w:cs="Times New Roman"/>
                <w:sz w:val="20"/>
                <w:szCs w:val="20"/>
              </w:rPr>
              <w:t>)</w:t>
            </w:r>
            <w:r w:rsidRPr="003C0892">
              <w:rPr>
                <w:rFonts w:ascii="Times New Roman" w:eastAsia="Times New Roman" w:hAnsi="Times New Roman" w:cs="Times New Roman"/>
                <w:sz w:val="20"/>
                <w:szCs w:val="20"/>
              </w:rPr>
              <w:t xml:space="preserve">. </w:t>
            </w:r>
          </w:p>
          <w:p w14:paraId="243D2B0B" w14:textId="5FA08231" w:rsidR="00F6220F"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Routine data quality checks and data validation exercises are executed during data entry (standardized data entry software) and </w:t>
            </w:r>
            <w:r w:rsidR="00851B69">
              <w:rPr>
                <w:rFonts w:ascii="Times New Roman" w:eastAsia="Times New Roman" w:hAnsi="Times New Roman" w:cs="Times New Roman"/>
                <w:sz w:val="20"/>
                <w:szCs w:val="20"/>
              </w:rPr>
              <w:t xml:space="preserve">prior to and during </w:t>
            </w:r>
            <w:r w:rsidRPr="003C0892">
              <w:rPr>
                <w:rFonts w:ascii="Times New Roman" w:eastAsia="Times New Roman" w:hAnsi="Times New Roman" w:cs="Times New Roman"/>
                <w:sz w:val="20"/>
                <w:szCs w:val="20"/>
              </w:rPr>
              <w:t xml:space="preserve">data import (standardized </w:t>
            </w:r>
            <w:r w:rsidR="00851B69">
              <w:rPr>
                <w:rFonts w:ascii="Times New Roman" w:eastAsia="Times New Roman" w:hAnsi="Times New Roman" w:cs="Times New Roman"/>
                <w:sz w:val="20"/>
                <w:szCs w:val="20"/>
              </w:rPr>
              <w:t xml:space="preserve">checking routines and </w:t>
            </w:r>
            <w:r w:rsidRPr="003C0892">
              <w:rPr>
                <w:rFonts w:ascii="Times New Roman" w:eastAsia="Times New Roman" w:hAnsi="Times New Roman" w:cs="Times New Roman"/>
                <w:sz w:val="20"/>
                <w:szCs w:val="20"/>
              </w:rPr>
              <w:t>data import procedures). Data is stored in the WMR database (Frisbe).</w:t>
            </w:r>
          </w:p>
        </w:tc>
      </w:tr>
    </w:tbl>
    <w:p w14:paraId="2B551C3E" w14:textId="77777777" w:rsidR="00851B69" w:rsidRDefault="00851B69">
      <w:pPr>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br w:type="page"/>
      </w:r>
    </w:p>
    <w:p w14:paraId="4B17C33D" w14:textId="17EAF210" w:rsidR="00F6220F" w:rsidRDefault="006E2221">
      <w:pPr>
        <w:keepNext/>
        <w:pBdr>
          <w:top w:val="nil"/>
          <w:left w:val="nil"/>
          <w:bottom w:val="nil"/>
          <w:right w:val="nil"/>
          <w:between w:val="nil"/>
        </w:pBdr>
        <w:spacing w:before="240" w:after="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mallCaps/>
          <w:color w:val="000000"/>
          <w:sz w:val="24"/>
          <w:szCs w:val="24"/>
        </w:rPr>
        <w:lastRenderedPageBreak/>
        <w:t>Section 1: Biological Data</w:t>
      </w:r>
    </w:p>
    <w:p w14:paraId="69A9DA04" w14:textId="77777777" w:rsidR="00F6220F" w:rsidRDefault="006E2221">
      <w:pPr>
        <w:pStyle w:val="Heading2"/>
        <w:jc w:val="center"/>
      </w:pPr>
      <w:bookmarkStart w:id="14" w:name="_Toc9520542"/>
      <w:r>
        <w:t>Pilot Study 2: Level of fishing and impact of fisheries on biological resources and marine ecosystem</w:t>
      </w:r>
      <w:bookmarkEnd w:id="14"/>
    </w:p>
    <w:tbl>
      <w:tblPr>
        <w:tblStyle w:val="a4"/>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F6220F" w14:paraId="75DB808C" w14:textId="77777777">
        <w:trPr>
          <w:trHeight w:val="380"/>
          <w:jc w:val="center"/>
        </w:trPr>
        <w:tc>
          <w:tcPr>
            <w:tcW w:w="9209" w:type="dxa"/>
            <w:shd w:val="clear" w:color="auto" w:fill="auto"/>
          </w:tcPr>
          <w:p w14:paraId="341DCA02"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General comment: This Box fulfills paragraph 3 point (c) of Chapter III of the</w:t>
            </w:r>
            <w:r>
              <w:rPr>
                <w:rFonts w:ascii="Times New Roman" w:eastAsia="Times New Roman" w:hAnsi="Times New Roman" w:cs="Times New Roman"/>
                <w:sz w:val="20"/>
                <w:szCs w:val="20"/>
              </w:rPr>
              <w:t xml:space="preserve"> multiannual Union programme and Article 2 and Article 4 paragraph (3) point (b) of the Decision (EU) 2016/1701.</w:t>
            </w:r>
          </w:p>
        </w:tc>
      </w:tr>
      <w:tr w:rsidR="00F6220F" w14:paraId="14C69180" w14:textId="77777777">
        <w:trPr>
          <w:trHeight w:val="380"/>
          <w:jc w:val="center"/>
        </w:trPr>
        <w:tc>
          <w:tcPr>
            <w:tcW w:w="9209" w:type="dxa"/>
            <w:shd w:val="clear" w:color="auto" w:fill="A6A6A6"/>
          </w:tcPr>
          <w:p w14:paraId="00DF6231"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General comment: This box is applicable to the Annual Report. This box is intended to provide information on the results obtained from the implementation of the pilot study.</w:t>
            </w:r>
          </w:p>
        </w:tc>
      </w:tr>
      <w:tr w:rsidR="00F6220F" w14:paraId="482D94FC" w14:textId="77777777">
        <w:trPr>
          <w:trHeight w:val="380"/>
          <w:jc w:val="center"/>
        </w:trPr>
        <w:tc>
          <w:tcPr>
            <w:tcW w:w="9209" w:type="dxa"/>
            <w:tcBorders>
              <w:bottom w:val="single" w:sz="4" w:space="0" w:color="000000"/>
            </w:tcBorders>
            <w:shd w:val="clear" w:color="auto" w:fill="auto"/>
          </w:tcPr>
          <w:p w14:paraId="20C8889C" w14:textId="6CC18641" w:rsidR="00F6220F" w:rsidRPr="003C0892" w:rsidRDefault="006E2221">
            <w:pPr>
              <w:spacing w:after="120" w:line="240" w:lineRule="auto"/>
              <w:jc w:val="both"/>
              <w:rPr>
                <w:rFonts w:ascii="Times New Roman" w:eastAsia="Times New Roman" w:hAnsi="Times New Roman" w:cs="Times New Roman"/>
                <w:i/>
                <w:sz w:val="20"/>
                <w:szCs w:val="20"/>
              </w:rPr>
            </w:pPr>
            <w:r w:rsidRPr="003C0892">
              <w:rPr>
                <w:rFonts w:ascii="Times New Roman" w:eastAsia="Times New Roman" w:hAnsi="Times New Roman" w:cs="Times New Roman"/>
                <w:sz w:val="20"/>
                <w:szCs w:val="20"/>
              </w:rPr>
              <w:t>No pilot study planned for 2018, pending discussion at regional level with main end-users on needs (variables to deliver, spatio-temporal distribution etc.).</w:t>
            </w:r>
          </w:p>
        </w:tc>
      </w:tr>
      <w:tr w:rsidR="00F6220F" w14:paraId="40BB336D" w14:textId="77777777">
        <w:trPr>
          <w:trHeight w:val="380"/>
          <w:jc w:val="center"/>
        </w:trPr>
        <w:tc>
          <w:tcPr>
            <w:tcW w:w="9209" w:type="dxa"/>
            <w:shd w:val="clear" w:color="auto" w:fill="A6A6A6"/>
          </w:tcPr>
          <w:p w14:paraId="17B9749C"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Not applicable</w:t>
            </w:r>
          </w:p>
        </w:tc>
      </w:tr>
    </w:tbl>
    <w:p w14:paraId="68B0C39F" w14:textId="77777777" w:rsidR="00F6220F" w:rsidRDefault="00F6220F">
      <w:pPr>
        <w:keepNext/>
        <w:tabs>
          <w:tab w:val="left" w:pos="850"/>
        </w:tabs>
        <w:spacing w:before="360" w:line="360" w:lineRule="auto"/>
        <w:ind w:left="850" w:hanging="850"/>
        <w:rPr>
          <w:rFonts w:ascii="Times New Roman" w:eastAsia="Times New Roman" w:hAnsi="Times New Roman" w:cs="Times New Roman"/>
          <w:b/>
          <w:smallCaps/>
        </w:rPr>
      </w:pPr>
    </w:p>
    <w:p w14:paraId="604DA199"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b/>
          <w:smallCaps/>
        </w:rPr>
      </w:pPr>
      <w:r>
        <w:br w:type="page"/>
      </w:r>
      <w:r>
        <w:rPr>
          <w:rFonts w:ascii="Times New Roman" w:eastAsia="Times New Roman" w:hAnsi="Times New Roman" w:cs="Times New Roman"/>
          <w:smallCaps/>
        </w:rPr>
        <w:lastRenderedPageBreak/>
        <w:t>Section 1: Biological Data</w:t>
      </w:r>
      <w:r>
        <w:rPr>
          <w:rFonts w:ascii="Times New Roman" w:eastAsia="Times New Roman" w:hAnsi="Times New Roman" w:cs="Times New Roman"/>
          <w:b/>
          <w:smallCaps/>
        </w:rPr>
        <w:t xml:space="preserve"> </w:t>
      </w:r>
    </w:p>
    <w:p w14:paraId="1D3D4792" w14:textId="77777777" w:rsidR="00F6220F" w:rsidRDefault="006E2221">
      <w:pPr>
        <w:pStyle w:val="Heading2"/>
        <w:jc w:val="center"/>
      </w:pPr>
      <w:bookmarkStart w:id="15" w:name="_Toc9520543"/>
      <w:r>
        <w:t>Text Box 1G: List of research surveys at sea</w:t>
      </w:r>
      <w:bookmarkEnd w:id="15"/>
    </w:p>
    <w:p w14:paraId="52EF6F79" w14:textId="77777777" w:rsidR="00F6220F" w:rsidRDefault="006E2221">
      <w:pPr>
        <w:pStyle w:val="Heading3"/>
        <w:jc w:val="center"/>
      </w:pPr>
      <w:bookmarkStart w:id="16" w:name="_Toc9520544"/>
      <w:r>
        <w:t>Region: North Sea and Eastern Arctic</w:t>
      </w:r>
      <w:bookmarkEnd w:id="16"/>
    </w:p>
    <w:tbl>
      <w:tblPr>
        <w:tblStyle w:val="a5"/>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455D1A3A" w14:textId="77777777">
        <w:trPr>
          <w:trHeight w:val="30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6946114" w14:textId="77777777" w:rsidR="00F6220F" w:rsidRDefault="006E2221">
            <w:pPr>
              <w:spacing w:before="120" w:after="12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International Bottom Trawl Survey (IBTS)</w:t>
            </w:r>
          </w:p>
        </w:tc>
      </w:tr>
      <w:tr w:rsidR="00F6220F" w14:paraId="3B82970F" w14:textId="77777777">
        <w:trPr>
          <w:trHeight w:val="9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C3F45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IBTS is carried out twice a year, one survey is conducted in the first quarter and a second survey in the third quarter. The Netherlands participates only in the first quarter (Q1) survey with RV Tridens (25 days at sea). The survey is listed in 2016/1251 Table 10. The continuity of the previous survey design is guaranteed by participation in  the coordinating survey group (</w:t>
            </w:r>
            <w:hyperlink r:id="rId11">
              <w:r>
                <w:rPr>
                  <w:rFonts w:ascii="Times New Roman" w:eastAsia="Times New Roman" w:hAnsi="Times New Roman" w:cs="Times New Roman"/>
                  <w:color w:val="1155CC"/>
                  <w:sz w:val="20"/>
                  <w:szCs w:val="20"/>
                  <w:u w:val="single"/>
                </w:rPr>
                <w:t>IBTSWG</w:t>
              </w:r>
            </w:hyperlink>
            <w:r>
              <w:rPr>
                <w:rFonts w:ascii="Times New Roman" w:eastAsia="Times New Roman" w:hAnsi="Times New Roman" w:cs="Times New Roman"/>
                <w:sz w:val="20"/>
                <w:szCs w:val="20"/>
              </w:rPr>
              <w:t>).</w:t>
            </w:r>
          </w:p>
        </w:tc>
      </w:tr>
      <w:tr w:rsidR="00F6220F" w14:paraId="79F7D19B" w14:textId="77777777">
        <w:trPr>
          <w:trHeight w:val="26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E9FD4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7AA67D0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w:t>
            </w:r>
            <w:hyperlink r:id="rId12">
              <w:r>
                <w:rPr>
                  <w:rFonts w:ascii="Times New Roman" w:eastAsia="Times New Roman" w:hAnsi="Times New Roman" w:cs="Times New Roman"/>
                  <w:sz w:val="20"/>
                  <w:szCs w:val="20"/>
                </w:rPr>
                <w:t xml:space="preserve"> </w:t>
              </w:r>
            </w:hyperlink>
            <w:hyperlink r:id="rId13">
              <w:r>
                <w:rPr>
                  <w:rFonts w:ascii="Times New Roman" w:eastAsia="Times New Roman" w:hAnsi="Times New Roman" w:cs="Times New Roman"/>
                  <w:color w:val="1155CC"/>
                  <w:sz w:val="20"/>
                  <w:szCs w:val="20"/>
                  <w:u w:val="single"/>
                </w:rPr>
                <w:t>ICES SISP Manual for the International Bottom Trawl Surveys</w:t>
              </w:r>
            </w:hyperlink>
            <w:r>
              <w:rPr>
                <w:rFonts w:ascii="Times New Roman" w:eastAsia="Times New Roman" w:hAnsi="Times New Roman" w:cs="Times New Roman"/>
                <w:sz w:val="20"/>
                <w:szCs w:val="20"/>
              </w:rPr>
              <w:t xml:space="preserve"> (revision IX) describes the current objectives:</w:t>
            </w:r>
          </w:p>
          <w:p w14:paraId="60179FDA" w14:textId="77777777" w:rsidR="00F6220F" w:rsidRDefault="006E2221">
            <w:pPr>
              <w:numPr>
                <w:ilvl w:val="0"/>
                <w:numId w:val="22"/>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determine the distribution and relative abundance of pre</w:t>
            </w:r>
            <w:r>
              <w:rPr>
                <w:rFonts w:ascii="Cambria Math" w:eastAsia="Cambria Math" w:hAnsi="Cambria Math" w:cs="Cambria Math"/>
                <w:color w:val="000000"/>
                <w:sz w:val="20"/>
                <w:szCs w:val="20"/>
              </w:rPr>
              <w:t>‐</w:t>
            </w:r>
            <w:r>
              <w:rPr>
                <w:rFonts w:ascii="Times New Roman" w:eastAsia="Times New Roman" w:hAnsi="Times New Roman" w:cs="Times New Roman"/>
                <w:color w:val="000000"/>
                <w:sz w:val="20"/>
                <w:szCs w:val="20"/>
              </w:rPr>
              <w:t>recruits of the main commercial species with a view of deriving recruitment indices;</w:t>
            </w:r>
          </w:p>
          <w:p w14:paraId="055C6975" w14:textId="77777777" w:rsidR="00F6220F" w:rsidRDefault="006E222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monitor changes in the stocks of commercial fish species independently of commercial fisheries data;</w:t>
            </w:r>
          </w:p>
          <w:p w14:paraId="45465943" w14:textId="77777777" w:rsidR="00F6220F" w:rsidRDefault="006E222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monitor the distribution and relative abundance of all fish species and selected invertebrates;</w:t>
            </w:r>
          </w:p>
          <w:p w14:paraId="36DB3C2D" w14:textId="77777777" w:rsidR="00F6220F" w:rsidRDefault="006E222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collect data for the determination of biological parameters for selected species;</w:t>
            </w:r>
          </w:p>
          <w:p w14:paraId="13A06636" w14:textId="77777777" w:rsidR="00F6220F" w:rsidRDefault="006E222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collect hydrographical and environmental information;</w:t>
            </w:r>
          </w:p>
          <w:p w14:paraId="0B7DF39F" w14:textId="77777777" w:rsidR="00F6220F" w:rsidRDefault="006E2221">
            <w:pPr>
              <w:numPr>
                <w:ilvl w:val="0"/>
                <w:numId w:val="22"/>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 determine the abundance and distribution of late herring larvae (February North Sea survey).</w:t>
            </w:r>
          </w:p>
        </w:tc>
      </w:tr>
      <w:tr w:rsidR="00F6220F" w14:paraId="1E4A7F25" w14:textId="77777777">
        <w:trPr>
          <w:trHeight w:val="22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31260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Description of the methods used in the survey</w:t>
            </w:r>
            <w:r>
              <w:rPr>
                <w:rFonts w:ascii="Times New Roman" w:eastAsia="Times New Roman" w:hAnsi="Times New Roman" w:cs="Times New Roman"/>
                <w:sz w:val="20"/>
                <w:szCs w:val="20"/>
              </w:rPr>
              <w:t xml:space="preserve"> </w:t>
            </w:r>
          </w:p>
          <w:p w14:paraId="7F8C20E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During daytime, GOV trawl hauls are conducted. At night time, a Method Isaac Kidd (MIK) plankton trawl is deployed. Hydrographical data is collected with a CTD (downcast) at every trawl station. Since 2011, litter from the trawl catch is being sorted and registered. The complete sampling procedure and the level of precision are defined in the</w:t>
            </w:r>
            <w:hyperlink r:id="rId14">
              <w:r>
                <w:rPr>
                  <w:rFonts w:ascii="Times New Roman" w:eastAsia="Times New Roman" w:hAnsi="Times New Roman" w:cs="Times New Roman"/>
                  <w:sz w:val="20"/>
                  <w:szCs w:val="20"/>
                </w:rPr>
                <w:t xml:space="preserve"> </w:t>
              </w:r>
            </w:hyperlink>
            <w:hyperlink r:id="rId15">
              <w:r>
                <w:rPr>
                  <w:rFonts w:ascii="Times New Roman" w:eastAsia="Times New Roman" w:hAnsi="Times New Roman" w:cs="Times New Roman"/>
                  <w:color w:val="1155CC"/>
                  <w:sz w:val="20"/>
                  <w:szCs w:val="20"/>
                  <w:u w:val="single"/>
                </w:rPr>
                <w:t>ICES SISP Manual for the International Bottom Trawl Surveys</w:t>
              </w:r>
            </w:hyperlink>
            <w:r>
              <w:rPr>
                <w:rFonts w:ascii="Times New Roman" w:eastAsia="Times New Roman" w:hAnsi="Times New Roman" w:cs="Times New Roman"/>
                <w:sz w:val="20"/>
                <w:szCs w:val="20"/>
              </w:rPr>
              <w:t xml:space="preserve"> (revision IX)  and the</w:t>
            </w:r>
            <w:hyperlink r:id="rId16">
              <w:r>
                <w:rPr>
                  <w:rFonts w:ascii="Times New Roman" w:eastAsia="Times New Roman" w:hAnsi="Times New Roman" w:cs="Times New Roman"/>
                  <w:sz w:val="20"/>
                  <w:szCs w:val="20"/>
                </w:rPr>
                <w:t xml:space="preserve"> </w:t>
              </w:r>
            </w:hyperlink>
            <w:hyperlink r:id="rId17">
              <w:r>
                <w:rPr>
                  <w:rFonts w:ascii="Times New Roman" w:eastAsia="Times New Roman" w:hAnsi="Times New Roman" w:cs="Times New Roman"/>
                  <w:color w:val="1155CC"/>
                  <w:sz w:val="20"/>
                  <w:szCs w:val="20"/>
                  <w:u w:val="single"/>
                </w:rPr>
                <w:t>Manual for the Midwater Ring Net sampling during IBTS Q1</w:t>
              </w:r>
            </w:hyperlink>
            <w:r>
              <w:rPr>
                <w:rFonts w:ascii="Times New Roman" w:eastAsia="Times New Roman" w:hAnsi="Times New Roman" w:cs="Times New Roman"/>
                <w:sz w:val="20"/>
                <w:szCs w:val="20"/>
              </w:rPr>
              <w:t xml:space="preserve"> (revision 2).</w:t>
            </w:r>
          </w:p>
          <w:p w14:paraId="3DD7E3C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ICES IBTS Working Group (</w:t>
            </w:r>
            <w:hyperlink r:id="rId18">
              <w:r>
                <w:rPr>
                  <w:rFonts w:ascii="Times New Roman" w:eastAsia="Times New Roman" w:hAnsi="Times New Roman" w:cs="Times New Roman"/>
                  <w:color w:val="1155CC"/>
                  <w:sz w:val="20"/>
                  <w:szCs w:val="20"/>
                  <w:u w:val="single"/>
                </w:rPr>
                <w:t>IBTSWG</w:t>
              </w:r>
            </w:hyperlink>
            <w:r>
              <w:rPr>
                <w:rFonts w:ascii="Times New Roman" w:eastAsia="Times New Roman" w:hAnsi="Times New Roman" w:cs="Times New Roman"/>
                <w:sz w:val="20"/>
                <w:szCs w:val="20"/>
              </w:rPr>
              <w:t>) decides annually on the sampling areas for the contributing MSs. The area to be covered by the Netherlands in 2017 is presented in Figure 1 in the NLD WP 2017-2019. The sampling areas were re-distributed during IBTSWG 2016, and may be changed for 2018 and 2019 by the group.</w:t>
            </w:r>
          </w:p>
        </w:tc>
      </w:tr>
      <w:tr w:rsidR="00F6220F" w14:paraId="1FC6C496" w14:textId="77777777">
        <w:trPr>
          <w:trHeight w:val="18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C823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341C2E4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IBTS Working Group (</w:t>
            </w:r>
            <w:hyperlink r:id="rId19">
              <w:r>
                <w:rPr>
                  <w:rFonts w:ascii="Times New Roman" w:eastAsia="Times New Roman" w:hAnsi="Times New Roman" w:cs="Times New Roman"/>
                  <w:color w:val="1155CC"/>
                  <w:sz w:val="20"/>
                  <w:szCs w:val="20"/>
                  <w:u w:val="single"/>
                </w:rPr>
                <w:t>IBTSWG</w:t>
              </w:r>
            </w:hyperlink>
            <w:r>
              <w:rPr>
                <w:rFonts w:ascii="Times New Roman" w:eastAsia="Times New Roman" w:hAnsi="Times New Roman" w:cs="Times New Roman"/>
                <w:sz w:val="20"/>
                <w:szCs w:val="20"/>
              </w:rPr>
              <w:t>) and performed in collaboration with research vessels from France, Germany, Denmark, Sweden, UK and Norway.</w:t>
            </w:r>
          </w:p>
          <w:p w14:paraId="3829344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data of the survey are uploaded in the</w:t>
            </w:r>
            <w:hyperlink r:id="rId20">
              <w:r>
                <w:rPr>
                  <w:rFonts w:ascii="Times New Roman" w:eastAsia="Times New Roman" w:hAnsi="Times New Roman" w:cs="Times New Roman"/>
                  <w:sz w:val="20"/>
                  <w:szCs w:val="20"/>
                </w:rPr>
                <w:t xml:space="preserve"> </w:t>
              </w:r>
            </w:hyperlink>
            <w:hyperlink r:id="rId21">
              <w:r>
                <w:rPr>
                  <w:rFonts w:ascii="Times New Roman" w:eastAsia="Times New Roman" w:hAnsi="Times New Roman" w:cs="Times New Roman"/>
                  <w:color w:val="1155CC"/>
                  <w:sz w:val="20"/>
                  <w:szCs w:val="20"/>
                  <w:u w:val="single"/>
                </w:rPr>
                <w:t>ICES Database of Trawl Surveys</w:t>
              </w:r>
            </w:hyperlink>
            <w:r>
              <w:rPr>
                <w:rFonts w:ascii="Times New Roman" w:eastAsia="Times New Roman" w:hAnsi="Times New Roman" w:cs="Times New Roman"/>
                <w:sz w:val="20"/>
                <w:szCs w:val="20"/>
              </w:rPr>
              <w:t xml:space="preserve"> (DATRAS). The internationally combined recruit indices of various species are used by ICES groups WGNSSK and HAWG, elasmobranch information is used by ICES WGEF, and mackerel information incidentally by WGWIDE. The IBTS data are also being used in the 2016 OSPAR MSFD assessment.</w:t>
            </w:r>
          </w:p>
        </w:tc>
      </w:tr>
      <w:tr w:rsidR="00F6220F" w14:paraId="3ABFDC8B" w14:textId="77777777">
        <w:trPr>
          <w:trHeight w:val="3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706498"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International task sharing (physical and/or financial) and the cost sharing agreement used</w:t>
            </w:r>
          </w:p>
          <w:p w14:paraId="1DCFD43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sharing applies. The IBTS Q1 survey is carried out by a number of EU MSs and non-EU countries, each contributing with its own vessel.</w:t>
            </w:r>
          </w:p>
          <w:p w14:paraId="490E0AC4"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No cost sharing applies.</w:t>
            </w:r>
          </w:p>
        </w:tc>
      </w:tr>
      <w:tr w:rsidR="00F6220F" w14:paraId="5CE3ED53" w14:textId="77777777">
        <w:trPr>
          <w:trHeight w:val="3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7C8414"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49652D49"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2F145EF2"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NLD IBTS 2018. Red dots=MIK samples, Black dots=GOV</w:t>
            </w:r>
          </w:p>
          <w:p w14:paraId="3B8B42EE" w14:textId="57486585" w:rsidR="00F6220F" w:rsidRDefault="00EF5B29">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lastRenderedPageBreak/>
              <w:drawing>
                <wp:inline distT="0" distB="0" distL="0" distR="0" wp14:anchorId="43144EEA" wp14:editId="1A7E506C">
                  <wp:extent cx="3240000" cy="432000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VO_report_maps_IBTS_apr19.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68937635" w14:textId="0507933F"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Link to the latest meeting report of the coordination group</w:t>
            </w:r>
            <w:r>
              <w:rPr>
                <w:rFonts w:ascii="Times New Roman" w:eastAsia="Times New Roman" w:hAnsi="Times New Roman" w:cs="Times New Roman"/>
                <w:sz w:val="20"/>
                <w:szCs w:val="20"/>
              </w:rPr>
              <w:t xml:space="preserve">: </w:t>
            </w:r>
            <w:r w:rsidR="00EF5B29">
              <w:rPr>
                <w:rFonts w:ascii="Times New Roman" w:eastAsia="Times New Roman" w:hAnsi="Times New Roman" w:cs="Times New Roman"/>
                <w:sz w:val="20"/>
                <w:szCs w:val="20"/>
              </w:rPr>
              <w:t xml:space="preserve">available via </w:t>
            </w:r>
            <w:hyperlink r:id="rId23">
              <w:r w:rsidR="00EF5B29">
                <w:rPr>
                  <w:rFonts w:ascii="Times New Roman" w:eastAsia="Times New Roman" w:hAnsi="Times New Roman" w:cs="Times New Roman"/>
                  <w:color w:val="1155CC"/>
                  <w:sz w:val="20"/>
                  <w:szCs w:val="20"/>
                  <w:u w:val="single"/>
                </w:rPr>
                <w:t>ICES</w:t>
              </w:r>
            </w:hyperlink>
            <w:r w:rsidR="00EF5B29">
              <w:rPr>
                <w:rFonts w:ascii="Times New Roman" w:eastAsia="Times New Roman" w:hAnsi="Times New Roman" w:cs="Times New Roman"/>
                <w:color w:val="1155CC"/>
                <w:sz w:val="20"/>
                <w:szCs w:val="20"/>
                <w:u w:val="single"/>
              </w:rPr>
              <w:t xml:space="preserve"> IBTSWG</w:t>
            </w:r>
            <w:r w:rsidR="0084501D">
              <w:rPr>
                <w:rFonts w:ascii="Times New Roman" w:eastAsia="Times New Roman" w:hAnsi="Times New Roman" w:cs="Times New Roman"/>
                <w:sz w:val="20"/>
                <w:szCs w:val="20"/>
              </w:rPr>
              <w:t xml:space="preserve">, for the MIK sampling also via </w:t>
            </w:r>
            <w:hyperlink r:id="rId24" w:history="1">
              <w:r w:rsidR="0084501D" w:rsidRPr="0084501D">
                <w:rPr>
                  <w:rStyle w:val="Hyperlink"/>
                  <w:rFonts w:ascii="Times New Roman" w:eastAsia="Times New Roman" w:hAnsi="Times New Roman" w:cs="Times New Roman"/>
                  <w:sz w:val="20"/>
                  <w:szCs w:val="20"/>
                </w:rPr>
                <w:t>ICES WGEGGS2</w:t>
              </w:r>
            </w:hyperlink>
            <w:r w:rsidR="0084501D">
              <w:rPr>
                <w:rFonts w:ascii="Times New Roman" w:eastAsia="Times New Roman" w:hAnsi="Times New Roman" w:cs="Times New Roman"/>
                <w:sz w:val="20"/>
                <w:szCs w:val="20"/>
              </w:rPr>
              <w:t xml:space="preserve">. From 2019 onwards, the MIK sampling will be scientifically discussed in </w:t>
            </w:r>
            <w:hyperlink r:id="rId25" w:history="1">
              <w:r w:rsidR="0084501D" w:rsidRPr="0084501D">
                <w:rPr>
                  <w:rStyle w:val="Hyperlink"/>
                  <w:rFonts w:ascii="Times New Roman" w:eastAsia="Times New Roman" w:hAnsi="Times New Roman" w:cs="Times New Roman"/>
                  <w:sz w:val="20"/>
                  <w:szCs w:val="20"/>
                </w:rPr>
                <w:t>ICES WGSINS</w:t>
              </w:r>
            </w:hyperlink>
            <w:r w:rsidR="0084501D">
              <w:rPr>
                <w:rFonts w:ascii="Times New Roman" w:eastAsia="Times New Roman" w:hAnsi="Times New Roman" w:cs="Times New Roman"/>
                <w:sz w:val="20"/>
                <w:szCs w:val="20"/>
              </w:rPr>
              <w:t>.</w:t>
            </w:r>
          </w:p>
          <w:p w14:paraId="7C2AAF9C" w14:textId="77777777" w:rsidR="00F6220F" w:rsidRDefault="006E2221">
            <w:pPr>
              <w:spacing w:before="60" w:after="6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Main use of the results of the survey</w:t>
            </w:r>
          </w:p>
          <w:p w14:paraId="0C9FE42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internationally combined recruit indices of various species are used by ICES groups WGNSSK and HAWG, elasmobranch information is used by ICES WGEF, and mackerel information incidentally by WGWIDE. The IBTS data are also being used in the OSPAR MSFD assessment.</w:t>
            </w:r>
          </w:p>
          <w:p w14:paraId="6D000547" w14:textId="77777777" w:rsidR="00F6220F" w:rsidRPr="00EF5B29" w:rsidRDefault="006E2221">
            <w:pPr>
              <w:spacing w:before="60" w:after="60" w:line="240" w:lineRule="auto"/>
              <w:ind w:left="29"/>
              <w:jc w:val="both"/>
              <w:rPr>
                <w:rFonts w:ascii="Times New Roman" w:eastAsia="Times New Roman" w:hAnsi="Times New Roman" w:cs="Times New Roman"/>
                <w:sz w:val="20"/>
                <w:szCs w:val="20"/>
              </w:rPr>
            </w:pPr>
            <w:r w:rsidRPr="00EF5B29">
              <w:rPr>
                <w:rFonts w:ascii="Times New Roman" w:eastAsia="Times New Roman" w:hAnsi="Times New Roman" w:cs="Times New Roman"/>
                <w:sz w:val="20"/>
                <w:szCs w:val="20"/>
              </w:rPr>
              <w:t>MIK data are used by HAWG.</w:t>
            </w:r>
          </w:p>
          <w:p w14:paraId="34D76A95" w14:textId="77777777" w:rsidR="00F6220F" w:rsidRPr="003C0892" w:rsidRDefault="006E2221">
            <w:pPr>
              <w:spacing w:before="60" w:after="60" w:line="240" w:lineRule="auto"/>
              <w:ind w:left="29"/>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Extended comments (Tables 1G and 1H)</w:t>
            </w:r>
          </w:p>
          <w:p w14:paraId="47209E49" w14:textId="729584DA" w:rsidR="00F6220F" w:rsidRDefault="00EF5B29">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 additional comments</w:t>
            </w:r>
          </w:p>
        </w:tc>
      </w:tr>
    </w:tbl>
    <w:p w14:paraId="4987306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bl>
      <w:tblPr>
        <w:tblStyle w:val="a6"/>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778A3515" w14:textId="77777777">
        <w:trPr>
          <w:trHeight w:val="42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2587B97"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North Sea Beam Trawl Survey (BTS)</w:t>
            </w:r>
          </w:p>
        </w:tc>
      </w:tr>
      <w:tr w:rsidR="00F6220F" w14:paraId="41B4932A"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234FA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BTS is carried out annually in August/September. The Netherlands participates with RV Isis (25 days at sea) and RV Tridens (20 days at sea), both with a different spatial coverage. The survey is listed in 2016/1251 Table 10. The continuity of the previous survey design is guaranteed by participation in  the coordinating survey group (</w:t>
            </w:r>
            <w:hyperlink r:id="rId26">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w:t>
            </w:r>
          </w:p>
        </w:tc>
      </w:tr>
      <w:tr w:rsidR="00F6220F" w14:paraId="483EB922" w14:textId="77777777">
        <w:trPr>
          <w:trHeight w:val="12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7E7AA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5A33AAE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w:t>
            </w:r>
            <w:hyperlink r:id="rId27">
              <w:r>
                <w:rPr>
                  <w:rFonts w:ascii="Times New Roman" w:eastAsia="Times New Roman" w:hAnsi="Times New Roman" w:cs="Times New Roman"/>
                  <w:color w:val="1155CC"/>
                  <w:sz w:val="20"/>
                  <w:szCs w:val="20"/>
                  <w:u w:val="single"/>
                </w:rPr>
                <w:t xml:space="preserve"> ICES Manual for the Offshore Beam Trawl Surveys</w:t>
              </w:r>
            </w:hyperlink>
            <w:r>
              <w:rPr>
                <w:rFonts w:ascii="Times New Roman" w:eastAsia="Times New Roman" w:hAnsi="Times New Roman" w:cs="Times New Roman"/>
                <w:sz w:val="20"/>
                <w:szCs w:val="20"/>
              </w:rPr>
              <w:t xml:space="preserve"> (version 1.0, June 2009) describes the current objectives:</w:t>
            </w:r>
          </w:p>
          <w:p w14:paraId="0B2FA0FB" w14:textId="77777777" w:rsidR="00F6220F" w:rsidRDefault="006E2221">
            <w:pPr>
              <w:numPr>
                <w:ilvl w:val="0"/>
                <w:numId w:val="23"/>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Create a fisheries‐independent stock estimate for plaice and sole</w:t>
            </w:r>
          </w:p>
          <w:p w14:paraId="3D3F80D8" w14:textId="77777777" w:rsidR="00F6220F" w:rsidRDefault="006E2221">
            <w:pPr>
              <w:numPr>
                <w:ilvl w:val="0"/>
                <w:numId w:val="23"/>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Collection of data on all fish species and epibenthos species for ecosystem purposes</w:t>
            </w:r>
          </w:p>
        </w:tc>
      </w:tr>
      <w:tr w:rsidR="00F6220F" w14:paraId="39F9D141"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511EF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281D22B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During daytime, 30 minute beam trawl hauls are conducted. Hydrographical data is collected with a CTD (downcast) at every trawl station. Since 2011, litter from the trawl catch is sorted and registered on board Tridens. The complete sampling procedure is defined in the</w:t>
            </w:r>
            <w:hyperlink r:id="rId28">
              <w:r>
                <w:rPr>
                  <w:rFonts w:ascii="Times New Roman" w:eastAsia="Times New Roman" w:hAnsi="Times New Roman" w:cs="Times New Roman"/>
                  <w:sz w:val="20"/>
                  <w:szCs w:val="20"/>
                </w:rPr>
                <w:t xml:space="preserve"> </w:t>
              </w:r>
            </w:hyperlink>
            <w:hyperlink r:id="rId29">
              <w:r>
                <w:rPr>
                  <w:rFonts w:ascii="Times New Roman" w:eastAsia="Times New Roman" w:hAnsi="Times New Roman" w:cs="Times New Roman"/>
                  <w:color w:val="1155CC"/>
                  <w:sz w:val="20"/>
                  <w:szCs w:val="20"/>
                  <w:u w:val="single"/>
                </w:rPr>
                <w:t xml:space="preserve"> ICES Manual for the Offshore Beam Trawl Surveys</w:t>
              </w:r>
            </w:hyperlink>
            <w:r>
              <w:rPr>
                <w:rFonts w:ascii="Times New Roman" w:eastAsia="Times New Roman" w:hAnsi="Times New Roman" w:cs="Times New Roman"/>
                <w:sz w:val="20"/>
                <w:szCs w:val="20"/>
              </w:rPr>
              <w:t>.</w:t>
            </w:r>
          </w:p>
          <w:p w14:paraId="00C8FF6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 2a and 2b in the NLD WP 2017-2019.</w:t>
            </w:r>
          </w:p>
        </w:tc>
      </w:tr>
      <w:tr w:rsidR="00F6220F" w14:paraId="72DFF380" w14:textId="77777777">
        <w:trPr>
          <w:trHeight w:val="20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DD7A1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2EA28520"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Beam Trawl Surveys (</w:t>
            </w:r>
            <w:hyperlink r:id="rId30">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 Other MSs carrying out beam trawl surveys in the region are Belgium, Germany and UK.</w:t>
            </w:r>
          </w:p>
          <w:p w14:paraId="2BD9E74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data of the survey are uploaded in the</w:t>
            </w:r>
            <w:hyperlink r:id="rId31">
              <w:r>
                <w:rPr>
                  <w:rFonts w:ascii="Times New Roman" w:eastAsia="Times New Roman" w:hAnsi="Times New Roman" w:cs="Times New Roman"/>
                  <w:sz w:val="20"/>
                  <w:szCs w:val="20"/>
                </w:rPr>
                <w:t xml:space="preserve"> </w:t>
              </w:r>
            </w:hyperlink>
            <w:hyperlink r:id="rId32">
              <w:r>
                <w:rPr>
                  <w:rFonts w:ascii="Times New Roman" w:eastAsia="Times New Roman" w:hAnsi="Times New Roman" w:cs="Times New Roman"/>
                  <w:color w:val="1155CC"/>
                  <w:sz w:val="20"/>
                  <w:szCs w:val="20"/>
                  <w:u w:val="single"/>
                </w:rPr>
                <w:t>ICES Database of Trawl Surveys</w:t>
              </w:r>
            </w:hyperlink>
            <w:r>
              <w:rPr>
                <w:rFonts w:ascii="Times New Roman" w:eastAsia="Times New Roman" w:hAnsi="Times New Roman" w:cs="Times New Roman"/>
                <w:sz w:val="20"/>
                <w:szCs w:val="20"/>
              </w:rPr>
              <w:t xml:space="preserve"> (DATRAS). Up to 2016, only the information from the Dutch beam trawl survey in the North Sea is being used by ICES WGNSSK in the fish stock assessments (sole </w:t>
            </w:r>
            <w:r>
              <w:rPr>
                <w:rFonts w:ascii="Times New Roman" w:eastAsia="Times New Roman" w:hAnsi="Times New Roman" w:cs="Times New Roman"/>
                <w:i/>
                <w:sz w:val="20"/>
                <w:szCs w:val="20"/>
              </w:rPr>
              <w:t>Solea solea</w:t>
            </w:r>
            <w:r>
              <w:rPr>
                <w:rFonts w:ascii="Times New Roman" w:eastAsia="Times New Roman" w:hAnsi="Times New Roman" w:cs="Times New Roman"/>
                <w:sz w:val="20"/>
                <w:szCs w:val="20"/>
              </w:rPr>
              <w:t xml:space="preserve">, plaice </w:t>
            </w:r>
            <w:r>
              <w:rPr>
                <w:rFonts w:ascii="Times New Roman" w:eastAsia="Times New Roman" w:hAnsi="Times New Roman" w:cs="Times New Roman"/>
                <w:i/>
                <w:sz w:val="20"/>
                <w:szCs w:val="20"/>
              </w:rPr>
              <w:t>Pleuronectes platessa</w:t>
            </w:r>
            <w:r>
              <w:rPr>
                <w:rFonts w:ascii="Times New Roman" w:eastAsia="Times New Roman" w:hAnsi="Times New Roman" w:cs="Times New Roman"/>
                <w:sz w:val="20"/>
                <w:szCs w:val="20"/>
              </w:rPr>
              <w:t xml:space="preserve">, dab </w:t>
            </w:r>
            <w:r>
              <w:rPr>
                <w:rFonts w:ascii="Times New Roman" w:eastAsia="Times New Roman" w:hAnsi="Times New Roman" w:cs="Times New Roman"/>
                <w:i/>
                <w:sz w:val="20"/>
                <w:szCs w:val="20"/>
              </w:rPr>
              <w:t>Limanda limanda</w:t>
            </w:r>
            <w:r>
              <w:rPr>
                <w:rFonts w:ascii="Times New Roman" w:eastAsia="Times New Roman" w:hAnsi="Times New Roman" w:cs="Times New Roman"/>
                <w:sz w:val="20"/>
                <w:szCs w:val="20"/>
              </w:rPr>
              <w:t>). BTS (RV Isis) data is used in the assessment of  brill (</w:t>
            </w:r>
            <w:r>
              <w:rPr>
                <w:rFonts w:ascii="Times New Roman" w:eastAsia="Times New Roman" w:hAnsi="Times New Roman" w:cs="Times New Roman"/>
                <w:i/>
                <w:sz w:val="20"/>
                <w:szCs w:val="20"/>
              </w:rPr>
              <w:t>Scophthalmus rhombus</w:t>
            </w:r>
            <w:r>
              <w:rPr>
                <w:rFonts w:ascii="Times New Roman" w:eastAsia="Times New Roman" w:hAnsi="Times New Roman" w:cs="Times New Roman"/>
                <w:sz w:val="20"/>
                <w:szCs w:val="20"/>
              </w:rPr>
              <w:t>) and turbot (</w:t>
            </w:r>
            <w:r>
              <w:rPr>
                <w:rFonts w:ascii="Times New Roman" w:eastAsia="Times New Roman" w:hAnsi="Times New Roman" w:cs="Times New Roman"/>
                <w:i/>
                <w:sz w:val="20"/>
                <w:szCs w:val="20"/>
              </w:rPr>
              <w:t>Scophthalmus maximus</w:t>
            </w:r>
            <w:r>
              <w:rPr>
                <w:rFonts w:ascii="Times New Roman" w:eastAsia="Times New Roman" w:hAnsi="Times New Roman" w:cs="Times New Roman"/>
                <w:sz w:val="20"/>
                <w:szCs w:val="20"/>
              </w:rPr>
              <w:t>).</w:t>
            </w:r>
          </w:p>
          <w:p w14:paraId="61897F2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BTS data (RV Isis and RV Tridens) are being used in the 2016 OSPAR MSFD assessment.</w:t>
            </w:r>
          </w:p>
        </w:tc>
      </w:tr>
      <w:tr w:rsidR="00F6220F" w14:paraId="59F25709" w14:textId="77777777">
        <w:trPr>
          <w:trHeight w:val="4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8D6AC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10459F06"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Task sharing applies. The survey is carried out by four EU MSs, each contributing with its own vessel. No cost sharing applies.</w:t>
            </w:r>
          </w:p>
        </w:tc>
      </w:tr>
      <w:tr w:rsidR="00F6220F" w14:paraId="7E3E4EFA"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1D467"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72B085D8"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3768CBAD"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realised samples during NLD BTS 2018.</w:t>
            </w:r>
          </w:p>
          <w:p w14:paraId="4A5A7341" w14:textId="6D16919C" w:rsidR="00F6220F" w:rsidRDefault="00EF5B29">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drawing>
                <wp:inline distT="0" distB="0" distL="0" distR="0" wp14:anchorId="0A21D00B" wp14:editId="1F8D4CEC">
                  <wp:extent cx="3240001" cy="4320000"/>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VO_report_maps_BTS_apr19.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40001" cy="4320000"/>
                          </a:xfrm>
                          <a:prstGeom prst="rect">
                            <a:avLst/>
                          </a:prstGeom>
                        </pic:spPr>
                      </pic:pic>
                    </a:graphicData>
                  </a:graphic>
                </wp:inline>
              </w:drawing>
            </w:r>
          </w:p>
          <w:p w14:paraId="0B04626D" w14:textId="1A2254BB"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lastRenderedPageBreak/>
              <w:t>Link to the latest meeting report of the coordination group</w:t>
            </w:r>
            <w:r w:rsidRPr="003C0892">
              <w:rPr>
                <w:rFonts w:ascii="Times New Roman" w:eastAsia="Times New Roman" w:hAnsi="Times New Roman" w:cs="Times New Roman"/>
                <w:sz w:val="20"/>
                <w:szCs w:val="20"/>
              </w:rPr>
              <w:t xml:space="preserve">: </w:t>
            </w:r>
            <w:r w:rsidR="00EF5B29" w:rsidRPr="003C0892">
              <w:rPr>
                <w:rFonts w:ascii="Times New Roman" w:eastAsia="Times New Roman" w:hAnsi="Times New Roman" w:cs="Times New Roman"/>
                <w:sz w:val="20"/>
                <w:szCs w:val="20"/>
              </w:rPr>
              <w:t xml:space="preserve">available via </w:t>
            </w:r>
            <w:hyperlink r:id="rId34" w:history="1">
              <w:r w:rsidR="00EF5B29" w:rsidRPr="003C0892">
                <w:rPr>
                  <w:rStyle w:val="Hyperlink"/>
                </w:rPr>
                <w:t>ICES WGBEAM</w:t>
              </w:r>
            </w:hyperlink>
          </w:p>
          <w:p w14:paraId="4240B2F5" w14:textId="77777777" w:rsidR="00F6220F" w:rsidRPr="003C0892" w:rsidRDefault="006E2221">
            <w:pPr>
              <w:spacing w:before="60" w:after="6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Main use of the results of the survey</w:t>
            </w:r>
          </w:p>
          <w:p w14:paraId="471E4628" w14:textId="77777777" w:rsidR="00F6220F" w:rsidRPr="003C0892" w:rsidRDefault="006E2221">
            <w:pPr>
              <w:spacing w:before="60" w:after="6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The information from the Dutch beam trawl survey in the North Sea is being used by ICES WGNSSK in the fish stock assessments (sole </w:t>
            </w:r>
            <w:r w:rsidRPr="003C0892">
              <w:rPr>
                <w:rFonts w:ascii="Times New Roman" w:eastAsia="Times New Roman" w:hAnsi="Times New Roman" w:cs="Times New Roman"/>
                <w:i/>
                <w:sz w:val="20"/>
                <w:szCs w:val="20"/>
              </w:rPr>
              <w:t>Solea solea</w:t>
            </w:r>
            <w:r w:rsidRPr="003C0892">
              <w:rPr>
                <w:rFonts w:ascii="Times New Roman" w:eastAsia="Times New Roman" w:hAnsi="Times New Roman" w:cs="Times New Roman"/>
                <w:sz w:val="20"/>
                <w:szCs w:val="20"/>
              </w:rPr>
              <w:t xml:space="preserve">, plaice </w:t>
            </w:r>
            <w:r w:rsidRPr="003C0892">
              <w:rPr>
                <w:rFonts w:ascii="Times New Roman" w:eastAsia="Times New Roman" w:hAnsi="Times New Roman" w:cs="Times New Roman"/>
                <w:i/>
                <w:sz w:val="20"/>
                <w:szCs w:val="20"/>
              </w:rPr>
              <w:t>Pleuronectes platessa</w:t>
            </w:r>
            <w:r w:rsidRPr="003C0892">
              <w:rPr>
                <w:rFonts w:ascii="Times New Roman" w:eastAsia="Times New Roman" w:hAnsi="Times New Roman" w:cs="Times New Roman"/>
                <w:sz w:val="20"/>
                <w:szCs w:val="20"/>
              </w:rPr>
              <w:t xml:space="preserve">, dab </w:t>
            </w:r>
            <w:r w:rsidRPr="003C0892">
              <w:rPr>
                <w:rFonts w:ascii="Times New Roman" w:eastAsia="Times New Roman" w:hAnsi="Times New Roman" w:cs="Times New Roman"/>
                <w:i/>
                <w:sz w:val="20"/>
                <w:szCs w:val="20"/>
              </w:rPr>
              <w:t>Limanda limanda</w:t>
            </w:r>
            <w:r w:rsidRPr="003C0892">
              <w:rPr>
                <w:rFonts w:ascii="Times New Roman" w:eastAsia="Times New Roman" w:hAnsi="Times New Roman" w:cs="Times New Roman"/>
                <w:sz w:val="20"/>
                <w:szCs w:val="20"/>
              </w:rPr>
              <w:t>), brill (</w:t>
            </w:r>
            <w:r w:rsidRPr="003C0892">
              <w:rPr>
                <w:rFonts w:ascii="Times New Roman" w:eastAsia="Times New Roman" w:hAnsi="Times New Roman" w:cs="Times New Roman"/>
                <w:i/>
                <w:sz w:val="20"/>
                <w:szCs w:val="20"/>
              </w:rPr>
              <w:t>Scophthalmus rhombus</w:t>
            </w:r>
            <w:r w:rsidRPr="003C0892">
              <w:rPr>
                <w:rFonts w:ascii="Times New Roman" w:eastAsia="Times New Roman" w:hAnsi="Times New Roman" w:cs="Times New Roman"/>
                <w:sz w:val="20"/>
                <w:szCs w:val="20"/>
              </w:rPr>
              <w:t>) and turbot (</w:t>
            </w:r>
            <w:r w:rsidRPr="003C0892">
              <w:rPr>
                <w:rFonts w:ascii="Times New Roman" w:eastAsia="Times New Roman" w:hAnsi="Times New Roman" w:cs="Times New Roman"/>
                <w:i/>
                <w:sz w:val="20"/>
                <w:szCs w:val="20"/>
              </w:rPr>
              <w:t>Scophthalmus maximus</w:t>
            </w:r>
            <w:r w:rsidRPr="003C0892">
              <w:rPr>
                <w:rFonts w:ascii="Times New Roman" w:eastAsia="Times New Roman" w:hAnsi="Times New Roman" w:cs="Times New Roman"/>
                <w:sz w:val="20"/>
                <w:szCs w:val="20"/>
              </w:rPr>
              <w:t>).</w:t>
            </w:r>
          </w:p>
          <w:p w14:paraId="6F764E9C" w14:textId="321936D1" w:rsidR="00F6220F" w:rsidRPr="003C0892" w:rsidRDefault="006E2221">
            <w:pPr>
              <w:spacing w:before="60" w:after="6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BTS data are being used in the OSPAR MSFD assessment.</w:t>
            </w:r>
          </w:p>
          <w:p w14:paraId="28B2ADF6" w14:textId="77777777" w:rsidR="00F6220F" w:rsidRPr="003C0892" w:rsidRDefault="006E2221">
            <w:pPr>
              <w:spacing w:before="60" w:after="6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Extended comments (Tables 1G and 1H)</w:t>
            </w:r>
          </w:p>
          <w:p w14:paraId="498E49C2" w14:textId="20C89AA2" w:rsidR="00F6220F" w:rsidRDefault="00EF5B29">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 additional comments</w:t>
            </w:r>
          </w:p>
        </w:tc>
      </w:tr>
    </w:tbl>
    <w:p w14:paraId="790B9EA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bl>
      <w:tblPr>
        <w:tblStyle w:val="a7"/>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259791D1" w14:textId="77777777">
        <w:trPr>
          <w:trHeight w:val="38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DD2A883"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Demersal Young Fish Survey (DYFS)</w:t>
            </w:r>
          </w:p>
        </w:tc>
      </w:tr>
      <w:tr w:rsidR="00F6220F" w14:paraId="1FB45F40"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C1CBC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DYFS is carried out annually from end of August-early November. The Netherlands participates with RV Isis (25 days at sea), RV Luctor  (15 days at sea), RV Stern (25 days at sea) covering different near shore areas and estuaries. The survey is listed in 2016/1251 Table 10. The continuity of the previous survey design is guaranteed by participation in  the coordinating survey group (</w:t>
            </w:r>
            <w:hyperlink r:id="rId35">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w:t>
            </w:r>
          </w:p>
        </w:tc>
      </w:tr>
      <w:tr w:rsidR="00F6220F" w14:paraId="51AE98BD" w14:textId="77777777">
        <w:trPr>
          <w:trHeight w:val="12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B6E3A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3449645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ICES Manual for the Inshore Beam Trawl Surveys (in prep.) describes the current objectives:</w:t>
            </w:r>
          </w:p>
          <w:p w14:paraId="7E9B97E0" w14:textId="77777777" w:rsidR="00F6220F" w:rsidRDefault="006E2221">
            <w:pPr>
              <w:numPr>
                <w:ilvl w:val="0"/>
                <w:numId w:val="24"/>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Create a fisheries</w:t>
            </w:r>
            <w:r>
              <w:rPr>
                <w:rFonts w:ascii="Cambria Math" w:eastAsia="Cambria Math" w:hAnsi="Cambria Math" w:cs="Cambria Math"/>
                <w:color w:val="000000"/>
                <w:sz w:val="20"/>
                <w:szCs w:val="20"/>
              </w:rPr>
              <w:t>‐</w:t>
            </w:r>
            <w:r>
              <w:rPr>
                <w:rFonts w:ascii="Times New Roman" w:eastAsia="Times New Roman" w:hAnsi="Times New Roman" w:cs="Times New Roman"/>
                <w:color w:val="000000"/>
                <w:sz w:val="20"/>
                <w:szCs w:val="20"/>
              </w:rPr>
              <w:t>independent stock estimate for brown shrimp and for 0- and 1-year old plaice, sole and dab</w:t>
            </w:r>
          </w:p>
          <w:p w14:paraId="321E5BA5" w14:textId="77777777" w:rsidR="00F6220F" w:rsidRDefault="006E2221">
            <w:pPr>
              <w:numPr>
                <w:ilvl w:val="0"/>
                <w:numId w:val="24"/>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Collection of data on all fish species and epibenthos species for ecosystem purposes</w:t>
            </w:r>
          </w:p>
        </w:tc>
      </w:tr>
      <w:tr w:rsidR="00F6220F" w14:paraId="1834F089" w14:textId="77777777">
        <w:trPr>
          <w:trHeight w:val="13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2675A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Description of the methods used in the survey</w:t>
            </w:r>
            <w:r>
              <w:rPr>
                <w:rFonts w:ascii="Times New Roman" w:eastAsia="Times New Roman" w:hAnsi="Times New Roman" w:cs="Times New Roman"/>
                <w:sz w:val="20"/>
                <w:szCs w:val="20"/>
              </w:rPr>
              <w:t xml:space="preserve"> </w:t>
            </w:r>
          </w:p>
          <w:p w14:paraId="087C968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During daytime, 15 minute beam trawl hauls are conducted. Hydrographical data is collected with a datalog CTD attached to the net. The complete sampling procedure is defined in the  ICES Manual for the Inshore Beam Trawl Surveys.</w:t>
            </w:r>
          </w:p>
          <w:p w14:paraId="2EA8AE5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 3 in the NLD WP 2017-2019.</w:t>
            </w:r>
          </w:p>
        </w:tc>
      </w:tr>
      <w:tr w:rsidR="00F6220F" w14:paraId="3BA7500C" w14:textId="77777777">
        <w:trPr>
          <w:trHeight w:val="18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FC82B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0F2ED91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Beam Trawl Surveys (</w:t>
            </w:r>
            <w:hyperlink r:id="rId36">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 Other MSs carrying out DYFS are Belgium and Germany.</w:t>
            </w:r>
          </w:p>
          <w:p w14:paraId="134ABC1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data of the survey are uploaded in the</w:t>
            </w:r>
            <w:hyperlink r:id="rId37">
              <w:r>
                <w:rPr>
                  <w:rFonts w:ascii="Times New Roman" w:eastAsia="Times New Roman" w:hAnsi="Times New Roman" w:cs="Times New Roman"/>
                  <w:sz w:val="20"/>
                  <w:szCs w:val="20"/>
                </w:rPr>
                <w:t xml:space="preserve"> </w:t>
              </w:r>
            </w:hyperlink>
            <w:hyperlink r:id="rId38">
              <w:r>
                <w:rPr>
                  <w:rFonts w:ascii="Times New Roman" w:eastAsia="Times New Roman" w:hAnsi="Times New Roman" w:cs="Times New Roman"/>
                  <w:color w:val="1155CC"/>
                  <w:sz w:val="20"/>
                  <w:szCs w:val="20"/>
                  <w:u w:val="single"/>
                </w:rPr>
                <w:t>ICES Database of Trawl Surveys</w:t>
              </w:r>
            </w:hyperlink>
            <w:r>
              <w:rPr>
                <w:rFonts w:ascii="Times New Roman" w:eastAsia="Times New Roman" w:hAnsi="Times New Roman" w:cs="Times New Roman"/>
                <w:sz w:val="20"/>
                <w:szCs w:val="20"/>
              </w:rPr>
              <w:t xml:space="preserve"> (DATRAS).</w:t>
            </w:r>
          </w:p>
          <w:p w14:paraId="351F9B4C"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internationally combined recruit indices for plaice, sole and dab are used by ICES WGNSSK.</w:t>
            </w:r>
          </w:p>
          <w:p w14:paraId="189588A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internationally combined abundance indices for brown shrimp are used by ICES WGCRAN.</w:t>
            </w:r>
          </w:p>
        </w:tc>
      </w:tr>
      <w:tr w:rsidR="00F6220F" w14:paraId="1BC355C5" w14:textId="77777777">
        <w:trPr>
          <w:trHeight w:val="6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B6A1B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2567D78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DYFS is carried out by three EU MSs, each contributing with its own vessel. No cost sharing applies.</w:t>
            </w:r>
          </w:p>
        </w:tc>
      </w:tr>
      <w:tr w:rsidR="00F6220F" w14:paraId="2B27E79A" w14:textId="77777777">
        <w:trPr>
          <w:trHeight w:val="5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BE1B3E"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3C733012"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34ECBCC3"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realised samples during NLD DYFS 2018. Red=Luctor, Green=Stern, Black=Isis.</w:t>
            </w:r>
          </w:p>
          <w:p w14:paraId="7912590E" w14:textId="4AE10A73" w:rsidR="00F6220F" w:rsidRDefault="008256C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lastRenderedPageBreak/>
              <w:drawing>
                <wp:inline distT="0" distB="0" distL="0" distR="0" wp14:anchorId="1CA12460" wp14:editId="4DFBC66B">
                  <wp:extent cx="3240000" cy="432000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VO_report_maps_DFS_apr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4FEF7495" w14:textId="3E1A0079"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Latest meeting report of the coordination group</w:t>
            </w:r>
            <w:r w:rsidRPr="003C0892">
              <w:rPr>
                <w:rFonts w:ascii="Times New Roman" w:eastAsia="Times New Roman" w:hAnsi="Times New Roman" w:cs="Times New Roman"/>
                <w:sz w:val="20"/>
                <w:szCs w:val="20"/>
              </w:rPr>
              <w:t xml:space="preserve">: </w:t>
            </w:r>
            <w:r w:rsidR="00EF5B29" w:rsidRPr="00EF5B29">
              <w:rPr>
                <w:rFonts w:ascii="Times New Roman" w:eastAsia="Times New Roman" w:hAnsi="Times New Roman" w:cs="Times New Roman"/>
                <w:sz w:val="20"/>
                <w:szCs w:val="20"/>
              </w:rPr>
              <w:t xml:space="preserve">available via </w:t>
            </w:r>
            <w:hyperlink r:id="rId40" w:history="1">
              <w:r w:rsidR="00EF5B29" w:rsidRPr="00EF5B29">
                <w:rPr>
                  <w:rStyle w:val="Hyperlink"/>
                  <w:rFonts w:ascii="Times New Roman" w:eastAsia="Times New Roman" w:hAnsi="Times New Roman" w:cs="Times New Roman"/>
                  <w:sz w:val="20"/>
                  <w:szCs w:val="20"/>
                </w:rPr>
                <w:t>ICES WGBEAM</w:t>
              </w:r>
            </w:hyperlink>
          </w:p>
          <w:p w14:paraId="305853C4"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Main use of the results of the survey (e.g. indices, abundance estimates, environmental indicators)</w:t>
            </w:r>
          </w:p>
          <w:p w14:paraId="479265A9" w14:textId="77777777" w:rsidR="00F6220F" w:rsidRPr="003C0892" w:rsidRDefault="006E2221">
            <w:pPr>
              <w:numPr>
                <w:ilvl w:val="0"/>
                <w:numId w:val="25"/>
              </w:numPr>
              <w:pBdr>
                <w:top w:val="nil"/>
                <w:left w:val="nil"/>
                <w:bottom w:val="nil"/>
                <w:right w:val="nil"/>
                <w:between w:val="nil"/>
              </w:pBdr>
              <w:spacing w:before="60" w:after="0" w:line="240" w:lineRule="auto"/>
              <w:rPr>
                <w:color w:val="000000"/>
                <w:sz w:val="20"/>
                <w:szCs w:val="20"/>
              </w:rPr>
            </w:pPr>
            <w:r w:rsidRPr="003C0892">
              <w:rPr>
                <w:rFonts w:ascii="Times New Roman" w:eastAsia="Times New Roman" w:hAnsi="Times New Roman" w:cs="Times New Roman"/>
                <w:color w:val="000000"/>
                <w:sz w:val="20"/>
                <w:szCs w:val="20"/>
              </w:rPr>
              <w:t>The internationally combined recruit indices for plaice, sole and dab are used by ICES WGNSSK</w:t>
            </w:r>
          </w:p>
          <w:p w14:paraId="5652EDF8" w14:textId="77777777" w:rsidR="00F6220F" w:rsidRPr="003C0892" w:rsidRDefault="006E2221">
            <w:pPr>
              <w:numPr>
                <w:ilvl w:val="0"/>
                <w:numId w:val="25"/>
              </w:numPr>
              <w:pBdr>
                <w:top w:val="nil"/>
                <w:left w:val="nil"/>
                <w:bottom w:val="nil"/>
                <w:right w:val="nil"/>
                <w:between w:val="nil"/>
              </w:pBdr>
              <w:spacing w:after="0" w:line="240" w:lineRule="auto"/>
              <w:rPr>
                <w:color w:val="000000"/>
                <w:sz w:val="20"/>
                <w:szCs w:val="20"/>
              </w:rPr>
            </w:pPr>
            <w:r w:rsidRPr="003C0892">
              <w:rPr>
                <w:rFonts w:ascii="Times New Roman" w:eastAsia="Times New Roman" w:hAnsi="Times New Roman" w:cs="Times New Roman"/>
                <w:color w:val="000000"/>
                <w:sz w:val="20"/>
                <w:szCs w:val="20"/>
              </w:rPr>
              <w:t>The internationally combined abundance indices for brown shrimp are used by ICES WGCRAN</w:t>
            </w:r>
          </w:p>
          <w:p w14:paraId="46801A4F" w14:textId="77777777" w:rsidR="00F6220F" w:rsidRPr="003C0892" w:rsidRDefault="006E2221">
            <w:pPr>
              <w:numPr>
                <w:ilvl w:val="0"/>
                <w:numId w:val="25"/>
              </w:numPr>
              <w:pBdr>
                <w:top w:val="nil"/>
                <w:left w:val="nil"/>
                <w:bottom w:val="nil"/>
                <w:right w:val="nil"/>
                <w:between w:val="nil"/>
              </w:pBdr>
              <w:spacing w:after="0" w:line="240" w:lineRule="auto"/>
              <w:rPr>
                <w:color w:val="000000"/>
                <w:sz w:val="20"/>
                <w:szCs w:val="20"/>
              </w:rPr>
            </w:pPr>
            <w:r w:rsidRPr="003C0892">
              <w:rPr>
                <w:rFonts w:ascii="Times New Roman" w:eastAsia="Times New Roman" w:hAnsi="Times New Roman" w:cs="Times New Roman"/>
                <w:color w:val="000000"/>
                <w:sz w:val="20"/>
                <w:szCs w:val="20"/>
              </w:rPr>
              <w:t xml:space="preserve">The DYFS data collected in the Wadden Sea are also used in </w:t>
            </w:r>
            <w:hyperlink r:id="rId41">
              <w:r w:rsidRPr="003C0892">
                <w:rPr>
                  <w:rFonts w:ascii="Times New Roman" w:eastAsia="Times New Roman" w:hAnsi="Times New Roman" w:cs="Times New Roman"/>
                  <w:color w:val="1155CC"/>
                  <w:sz w:val="20"/>
                  <w:szCs w:val="20"/>
                  <w:u w:val="single"/>
                </w:rPr>
                <w:t xml:space="preserve">TMAP </w:t>
              </w:r>
            </w:hyperlink>
            <w:r w:rsidRPr="003C0892">
              <w:rPr>
                <w:rFonts w:ascii="Times New Roman" w:eastAsia="Times New Roman" w:hAnsi="Times New Roman" w:cs="Times New Roman"/>
                <w:color w:val="000000"/>
                <w:sz w:val="20"/>
                <w:szCs w:val="20"/>
              </w:rPr>
              <w:t>(Trilateral Monitoring and Assessment Programme in the Wadden Sea</w:t>
            </w:r>
          </w:p>
          <w:p w14:paraId="3B7E3306" w14:textId="77777777" w:rsidR="00F6220F" w:rsidRPr="003C0892" w:rsidRDefault="006E2221">
            <w:pPr>
              <w:numPr>
                <w:ilvl w:val="0"/>
                <w:numId w:val="25"/>
              </w:numPr>
              <w:pBdr>
                <w:top w:val="nil"/>
                <w:left w:val="nil"/>
                <w:bottom w:val="nil"/>
                <w:right w:val="nil"/>
                <w:between w:val="nil"/>
              </w:pBdr>
              <w:spacing w:after="0" w:line="240" w:lineRule="auto"/>
              <w:rPr>
                <w:color w:val="000000"/>
                <w:sz w:val="20"/>
                <w:szCs w:val="20"/>
              </w:rPr>
            </w:pPr>
            <w:r w:rsidRPr="003C0892">
              <w:rPr>
                <w:rFonts w:ascii="Times New Roman" w:eastAsia="Times New Roman" w:hAnsi="Times New Roman" w:cs="Times New Roman"/>
                <w:color w:val="000000"/>
                <w:sz w:val="20"/>
                <w:szCs w:val="20"/>
              </w:rPr>
              <w:t xml:space="preserve">The DYFS data collected in the ‘Voordelta’ and Western Scheldt are delivered to </w:t>
            </w:r>
            <w:hyperlink r:id="rId42">
              <w:r w:rsidRPr="003C0892">
                <w:rPr>
                  <w:rFonts w:ascii="Times New Roman" w:eastAsia="Times New Roman" w:hAnsi="Times New Roman" w:cs="Times New Roman"/>
                  <w:color w:val="1155CC"/>
                  <w:sz w:val="20"/>
                  <w:szCs w:val="20"/>
                  <w:u w:val="single"/>
                </w:rPr>
                <w:t>MONEOS</w:t>
              </w:r>
            </w:hyperlink>
            <w:r w:rsidRPr="003C0892">
              <w:rPr>
                <w:rFonts w:ascii="Times New Roman" w:eastAsia="Times New Roman" w:hAnsi="Times New Roman" w:cs="Times New Roman"/>
                <w:color w:val="000000"/>
                <w:sz w:val="20"/>
                <w:szCs w:val="20"/>
              </w:rPr>
              <w:t xml:space="preserve"> (Dutch-Flemish monitoring programme in the Scheldt area)</w:t>
            </w:r>
          </w:p>
          <w:p w14:paraId="73783D5A" w14:textId="77777777" w:rsidR="00F6220F" w:rsidRPr="003C0892" w:rsidRDefault="006E2221">
            <w:pPr>
              <w:numPr>
                <w:ilvl w:val="0"/>
                <w:numId w:val="25"/>
              </w:numPr>
              <w:pBdr>
                <w:top w:val="nil"/>
                <w:left w:val="nil"/>
                <w:bottom w:val="nil"/>
                <w:right w:val="nil"/>
                <w:between w:val="nil"/>
              </w:pBdr>
              <w:spacing w:after="60" w:line="240" w:lineRule="auto"/>
              <w:rPr>
                <w:color w:val="000000"/>
                <w:sz w:val="20"/>
                <w:szCs w:val="20"/>
              </w:rPr>
            </w:pPr>
            <w:r w:rsidRPr="003C0892">
              <w:rPr>
                <w:rFonts w:ascii="Times New Roman" w:eastAsia="Times New Roman" w:hAnsi="Times New Roman" w:cs="Times New Roman"/>
                <w:color w:val="000000"/>
                <w:sz w:val="20"/>
                <w:szCs w:val="20"/>
              </w:rPr>
              <w:t xml:space="preserve">Historical DYFS data in the Wadden Sea have been delivered to </w:t>
            </w:r>
            <w:hyperlink r:id="rId43">
              <w:r w:rsidRPr="003C0892">
                <w:rPr>
                  <w:rFonts w:ascii="Times New Roman" w:eastAsia="Times New Roman" w:hAnsi="Times New Roman" w:cs="Times New Roman"/>
                  <w:color w:val="1155CC"/>
                  <w:sz w:val="20"/>
                  <w:szCs w:val="20"/>
                  <w:u w:val="single"/>
                </w:rPr>
                <w:t>WaLTER</w:t>
              </w:r>
            </w:hyperlink>
            <w:r w:rsidRPr="003C0892">
              <w:rPr>
                <w:rFonts w:ascii="Times New Roman" w:eastAsia="Times New Roman" w:hAnsi="Times New Roman" w:cs="Times New Roman"/>
                <w:color w:val="000000"/>
                <w:sz w:val="20"/>
                <w:szCs w:val="20"/>
              </w:rPr>
              <w:t xml:space="preserve"> (Data portal Wadden Sea monitoring)</w:t>
            </w:r>
          </w:p>
          <w:p w14:paraId="66D68D2B" w14:textId="77777777" w:rsidR="00F6220F" w:rsidRPr="003C0892" w:rsidRDefault="006E2221">
            <w:pPr>
              <w:spacing w:before="60" w:after="60" w:line="240" w:lineRule="auto"/>
              <w:ind w:left="29"/>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Extended comments (Tables 1G and 1H)</w:t>
            </w:r>
          </w:p>
          <w:p w14:paraId="4FF2A4FA" w14:textId="0690F91A" w:rsidR="00F6220F" w:rsidRPr="003C0892" w:rsidRDefault="00EF5B29">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Since 2017</w:t>
            </w:r>
            <w:r w:rsidR="006E2221" w:rsidRPr="003C0892">
              <w:rPr>
                <w:rFonts w:ascii="Times New Roman" w:eastAsia="Times New Roman" w:hAnsi="Times New Roman" w:cs="Times New Roman"/>
                <w:sz w:val="20"/>
                <w:szCs w:val="20"/>
              </w:rPr>
              <w:t>, fish for biological data collection has been weighed on board Luctor and Stern. This results in higher numbers length at weight in Table 1C than originally planned. On board RV Isis fish always has been weighed.</w:t>
            </w:r>
          </w:p>
          <w:p w14:paraId="2AAFFC6A" w14:textId="77777777" w:rsidR="00F6220F" w:rsidRDefault="006E2221">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The survey in the coastal zone was slightly hampered by bad weather. Over-all the survey coverage is sufficient, but choices had to be made to get the spatial coverage as good as possible, resulting is a slightly lower amount of samples than planned.</w:t>
            </w:r>
          </w:p>
        </w:tc>
      </w:tr>
    </w:tbl>
    <w:p w14:paraId="2A07F9E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bl>
      <w:tblPr>
        <w:tblStyle w:val="a8"/>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35B8ABA5" w14:textId="77777777">
        <w:trPr>
          <w:trHeight w:val="44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F0B0B2E"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Sole Net Survey (SNS)</w:t>
            </w:r>
          </w:p>
        </w:tc>
      </w:tr>
      <w:tr w:rsidR="00F6220F" w14:paraId="21489DB7" w14:textId="77777777">
        <w:trPr>
          <w:trHeight w:val="7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9D9AC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SNS is carried out annually in September. The Netherlands participates with RV Isis (10 days at sea) in the Dutch, German and Danish coastal zone. The survey is listed in 2016/1251 Table 10. The continuity of the previous survey design is guaranteed by participation in  the coordinating survey group (</w:t>
            </w:r>
            <w:hyperlink r:id="rId44">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w:t>
            </w:r>
          </w:p>
        </w:tc>
      </w:tr>
      <w:tr w:rsidR="00F6220F" w14:paraId="5173687E" w14:textId="77777777">
        <w:trPr>
          <w:trHeight w:val="1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D736E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Objectives of the survey</w:t>
            </w:r>
            <w:r>
              <w:rPr>
                <w:rFonts w:ascii="Times New Roman" w:eastAsia="Times New Roman" w:hAnsi="Times New Roman" w:cs="Times New Roman"/>
                <w:sz w:val="20"/>
                <w:szCs w:val="20"/>
              </w:rPr>
              <w:t xml:space="preserve"> </w:t>
            </w:r>
          </w:p>
          <w:p w14:paraId="5061B89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ICES Manual for the Inshore Beam Trawl Surveys (in prep.) describes the current objectives:</w:t>
            </w:r>
          </w:p>
          <w:p w14:paraId="4FF485E6" w14:textId="77777777" w:rsidR="00F6220F" w:rsidRDefault="006E2221">
            <w:pPr>
              <w:numPr>
                <w:ilvl w:val="0"/>
                <w:numId w:val="15"/>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Create a fisheries</w:t>
            </w:r>
            <w:r>
              <w:rPr>
                <w:rFonts w:ascii="Cambria Math" w:eastAsia="Cambria Math" w:hAnsi="Cambria Math" w:cs="Cambria Math"/>
                <w:color w:val="000000"/>
                <w:sz w:val="20"/>
                <w:szCs w:val="20"/>
              </w:rPr>
              <w:t>‐</w:t>
            </w:r>
            <w:r>
              <w:rPr>
                <w:rFonts w:ascii="Times New Roman" w:eastAsia="Times New Roman" w:hAnsi="Times New Roman" w:cs="Times New Roman"/>
                <w:color w:val="000000"/>
                <w:sz w:val="20"/>
                <w:szCs w:val="20"/>
              </w:rPr>
              <w:t>independent stock estimate for 1- to 4-year old plaice and sole</w:t>
            </w:r>
          </w:p>
          <w:p w14:paraId="72C1B619" w14:textId="77777777" w:rsidR="00F6220F" w:rsidRDefault="006E2221">
            <w:pPr>
              <w:numPr>
                <w:ilvl w:val="0"/>
                <w:numId w:val="15"/>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Collection of data on all fish species and epibenthos species for ecosystem purposes</w:t>
            </w:r>
          </w:p>
          <w:p w14:paraId="0C73CC5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As the manual is under revision, other data use is not yet mentioned: SNS data is currently also used for a fisheries-independent stock estimate in the assessment of turbot (</w:t>
            </w:r>
            <w:r>
              <w:rPr>
                <w:rFonts w:ascii="Times New Roman" w:eastAsia="Times New Roman" w:hAnsi="Times New Roman" w:cs="Times New Roman"/>
                <w:i/>
                <w:sz w:val="20"/>
                <w:szCs w:val="20"/>
              </w:rPr>
              <w:t>Scophthalmus maximus</w:t>
            </w:r>
            <w:r>
              <w:rPr>
                <w:rFonts w:ascii="Times New Roman" w:eastAsia="Times New Roman" w:hAnsi="Times New Roman" w:cs="Times New Roman"/>
                <w:sz w:val="20"/>
                <w:szCs w:val="20"/>
              </w:rPr>
              <w:t>).</w:t>
            </w:r>
          </w:p>
        </w:tc>
      </w:tr>
      <w:tr w:rsidR="00F6220F" w14:paraId="08193441"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7C94C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Description of the methods used in the survey</w:t>
            </w:r>
            <w:r>
              <w:rPr>
                <w:rFonts w:ascii="Times New Roman" w:eastAsia="Times New Roman" w:hAnsi="Times New Roman" w:cs="Times New Roman"/>
                <w:sz w:val="20"/>
                <w:szCs w:val="20"/>
              </w:rPr>
              <w:t xml:space="preserve"> </w:t>
            </w:r>
          </w:p>
          <w:p w14:paraId="6D64321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During daytime, 15 minute beam trawl hauls are conducted. Hydrographical data is collected with a datalog CTD attached to the net. The complete sampling procedure is defined in the ICES Manual for the Inshore Beam Trawl Surveys.</w:t>
            </w:r>
          </w:p>
          <w:p w14:paraId="37E2851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 4 in the NLD WP 2017-2019.</w:t>
            </w:r>
          </w:p>
        </w:tc>
      </w:tr>
      <w:tr w:rsidR="00F6220F" w14:paraId="1EE117AE"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F6541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0A05C6B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Beam Trawl Surveys (</w:t>
            </w:r>
            <w:hyperlink r:id="rId45">
              <w:r>
                <w:rPr>
                  <w:rFonts w:ascii="Times New Roman" w:eastAsia="Times New Roman" w:hAnsi="Times New Roman" w:cs="Times New Roman"/>
                  <w:color w:val="1155CC"/>
                  <w:sz w:val="20"/>
                  <w:szCs w:val="20"/>
                  <w:u w:val="single"/>
                </w:rPr>
                <w:t>WGBEAM</w:t>
              </w:r>
            </w:hyperlink>
            <w:r>
              <w:rPr>
                <w:rFonts w:ascii="Times New Roman" w:eastAsia="Times New Roman" w:hAnsi="Times New Roman" w:cs="Times New Roman"/>
                <w:sz w:val="20"/>
                <w:szCs w:val="20"/>
              </w:rPr>
              <w:t>). The Netherlands is the only MS conducting this survey.</w:t>
            </w:r>
          </w:p>
          <w:p w14:paraId="1AA4F65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w:t>
            </w:r>
            <w:hyperlink r:id="rId46">
              <w:r>
                <w:rPr>
                  <w:rFonts w:ascii="Times New Roman" w:eastAsia="Times New Roman" w:hAnsi="Times New Roman" w:cs="Times New Roman"/>
                  <w:sz w:val="20"/>
                  <w:szCs w:val="20"/>
                </w:rPr>
                <w:t xml:space="preserve"> </w:t>
              </w:r>
            </w:hyperlink>
            <w:hyperlink r:id="rId47">
              <w:r>
                <w:rPr>
                  <w:rFonts w:ascii="Times New Roman" w:eastAsia="Times New Roman" w:hAnsi="Times New Roman" w:cs="Times New Roman"/>
                  <w:color w:val="1155CC"/>
                  <w:sz w:val="20"/>
                  <w:szCs w:val="20"/>
                  <w:u w:val="single"/>
                </w:rPr>
                <w:t>ICES Database of Trawl Surveys</w:t>
              </w:r>
            </w:hyperlink>
            <w:r>
              <w:rPr>
                <w:rFonts w:ascii="Times New Roman" w:eastAsia="Times New Roman" w:hAnsi="Times New Roman" w:cs="Times New Roman"/>
                <w:sz w:val="20"/>
                <w:szCs w:val="20"/>
              </w:rPr>
              <w:t xml:space="preserve"> (DATRAS) is under development to have the SNS data stored.</w:t>
            </w:r>
          </w:p>
          <w:p w14:paraId="458BCA6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plaice, sole and turbot indices are used by ICES WGNSSK.</w:t>
            </w:r>
          </w:p>
        </w:tc>
      </w:tr>
      <w:tr w:rsidR="00F6220F" w14:paraId="5A1B794A"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56398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52E9457C"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task sharing applies (NLD only MS carrying out this survey). No cost sharing applies.</w:t>
            </w:r>
          </w:p>
        </w:tc>
      </w:tr>
      <w:tr w:rsidR="00F6220F" w14:paraId="53FF26BA"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090484"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1D0204D6"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7E7D8143"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NLD SNS 2018:</w:t>
            </w:r>
          </w:p>
          <w:p w14:paraId="2FD4E36C" w14:textId="02B11771" w:rsidR="00F6220F" w:rsidRDefault="008256C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lastRenderedPageBreak/>
              <w:drawing>
                <wp:inline distT="0" distB="0" distL="0" distR="0" wp14:anchorId="6928C40F" wp14:editId="1A7145A4">
                  <wp:extent cx="3240000" cy="4320000"/>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VO_report_maps_SNS_apr19.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15257849" w14:textId="072D8A9A"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8256C1" w:rsidRPr="008256C1">
              <w:rPr>
                <w:rFonts w:ascii="Times New Roman" w:eastAsia="Times New Roman" w:hAnsi="Times New Roman" w:cs="Times New Roman"/>
                <w:sz w:val="20"/>
                <w:szCs w:val="20"/>
              </w:rPr>
              <w:t xml:space="preserve">available via </w:t>
            </w:r>
            <w:hyperlink r:id="rId49" w:history="1">
              <w:r w:rsidR="008256C1" w:rsidRPr="008256C1">
                <w:rPr>
                  <w:rStyle w:val="Hyperlink"/>
                  <w:rFonts w:ascii="Times New Roman" w:eastAsia="Times New Roman" w:hAnsi="Times New Roman" w:cs="Times New Roman"/>
                  <w:sz w:val="20"/>
                  <w:szCs w:val="20"/>
                </w:rPr>
                <w:t>ICES WGBEAM</w:t>
              </w:r>
            </w:hyperlink>
          </w:p>
          <w:p w14:paraId="59843806"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Main use of the results of the survey</w:t>
            </w:r>
            <w:r w:rsidRPr="003C0892">
              <w:rPr>
                <w:rFonts w:ascii="Times New Roman" w:eastAsia="Times New Roman" w:hAnsi="Times New Roman" w:cs="Times New Roman"/>
                <w:sz w:val="20"/>
                <w:szCs w:val="20"/>
              </w:rPr>
              <w:t>: the plaice, sole and turbot indices are used by ICES WGNSSK.</w:t>
            </w:r>
          </w:p>
          <w:p w14:paraId="40661E2A" w14:textId="77777777" w:rsidR="00F6220F" w:rsidRPr="003C0892" w:rsidRDefault="006E2221">
            <w:pPr>
              <w:spacing w:before="60" w:after="6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Extended comments (Tables 1G and 1H)</w:t>
            </w:r>
          </w:p>
          <w:p w14:paraId="289FFEE3" w14:textId="7C471D0D" w:rsidR="00F6220F"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During the first week </w:t>
            </w:r>
            <w:r w:rsidR="008256C1" w:rsidRPr="003C0892">
              <w:rPr>
                <w:rFonts w:ascii="Times New Roman" w:eastAsia="Times New Roman" w:hAnsi="Times New Roman" w:cs="Times New Roman"/>
                <w:sz w:val="20"/>
                <w:szCs w:val="20"/>
              </w:rPr>
              <w:t xml:space="preserve">limited </w:t>
            </w:r>
            <w:r w:rsidRPr="003C0892">
              <w:rPr>
                <w:rFonts w:ascii="Times New Roman" w:eastAsia="Times New Roman" w:hAnsi="Times New Roman" w:cs="Times New Roman"/>
                <w:sz w:val="20"/>
                <w:szCs w:val="20"/>
              </w:rPr>
              <w:t>sampling could be carried out. The survey was completed in two weeks, bu</w:t>
            </w:r>
            <w:r w:rsidR="008256C1" w:rsidRPr="003C0892">
              <w:rPr>
                <w:rFonts w:ascii="Times New Roman" w:eastAsia="Times New Roman" w:hAnsi="Times New Roman" w:cs="Times New Roman"/>
                <w:sz w:val="20"/>
                <w:szCs w:val="20"/>
              </w:rPr>
              <w:t xml:space="preserve">t some days </w:t>
            </w:r>
            <w:r w:rsidRPr="003C0892">
              <w:rPr>
                <w:rFonts w:ascii="Times New Roman" w:eastAsia="Times New Roman" w:hAnsi="Times New Roman" w:cs="Times New Roman"/>
                <w:sz w:val="20"/>
                <w:szCs w:val="20"/>
              </w:rPr>
              <w:t>later than originally planned. No effect is to be expected on the indices.</w:t>
            </w:r>
          </w:p>
        </w:tc>
      </w:tr>
    </w:tbl>
    <w:p w14:paraId="71804C5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bl>
      <w:tblPr>
        <w:tblStyle w:val="a9"/>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3EAB4C09" w14:textId="77777777">
        <w:trPr>
          <w:trHeight w:val="68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1FCEA09"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International Ecosystem Survey in the Nordic Seas (ASH) –see for full description Workplan Denmark</w:t>
            </w:r>
          </w:p>
        </w:tc>
      </w:tr>
      <w:tr w:rsidR="00F6220F" w14:paraId="6C857E66" w14:textId="77777777">
        <w:trPr>
          <w:trHeight w:val="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90DD4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ASH is carried out annually in the May/June and is carried out by RV Dana (Denmark). The survey is listed in 2016/1251 Table 10. The continuity of the previous survey design is guaranteed by participation in  the coordinating survey group (</w:t>
            </w:r>
            <w:hyperlink r:id="rId50">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w:t>
            </w:r>
          </w:p>
        </w:tc>
      </w:tr>
      <w:tr w:rsidR="00F6220F" w14:paraId="3C47E154" w14:textId="77777777">
        <w:trPr>
          <w:trHeight w:val="2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4F033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6A3A5D9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w:t>
            </w:r>
            <w:hyperlink r:id="rId51">
              <w:r>
                <w:rPr>
                  <w:rFonts w:ascii="Times New Roman" w:eastAsia="Times New Roman" w:hAnsi="Times New Roman" w:cs="Times New Roman"/>
                  <w:sz w:val="20"/>
                  <w:szCs w:val="20"/>
                </w:rPr>
                <w:t xml:space="preserve"> </w:t>
              </w:r>
            </w:hyperlink>
            <w:hyperlink r:id="rId52">
              <w:r>
                <w:rPr>
                  <w:rFonts w:ascii="Times New Roman" w:eastAsia="Times New Roman" w:hAnsi="Times New Roman" w:cs="Times New Roman"/>
                  <w:color w:val="1155CC"/>
                  <w:sz w:val="20"/>
                  <w:szCs w:val="20"/>
                  <w:u w:val="single"/>
                </w:rPr>
                <w:t>ICES Manual for International Pelagic Surveys (IPS)</w:t>
              </w:r>
            </w:hyperlink>
            <w:r>
              <w:rPr>
                <w:rFonts w:ascii="Times New Roman" w:eastAsia="Times New Roman" w:hAnsi="Times New Roman" w:cs="Times New Roman"/>
                <w:sz w:val="20"/>
                <w:szCs w:val="20"/>
              </w:rPr>
              <w:t xml:space="preserve"> (version 1.00) describes the current objectives:</w:t>
            </w:r>
          </w:p>
          <w:p w14:paraId="5C26690A" w14:textId="77777777" w:rsidR="00F6220F" w:rsidRDefault="006E2221">
            <w:pPr>
              <w:numPr>
                <w:ilvl w:val="0"/>
                <w:numId w:val="18"/>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Carry out a predetermined survey cruise track</w:t>
            </w:r>
          </w:p>
          <w:p w14:paraId="48987B06" w14:textId="77777777" w:rsidR="00F6220F" w:rsidRDefault="006E2221">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Determine an age stratified estimate of relative abundance of herring within the survey area</w:t>
            </w:r>
          </w:p>
          <w:p w14:paraId="1CB47F95" w14:textId="77777777" w:rsidR="00F6220F" w:rsidRDefault="006E2221">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Determine an age stratified estimate of relative abundance of blue whiting within the survey area</w:t>
            </w:r>
          </w:p>
          <w:p w14:paraId="538F27E8" w14:textId="77777777" w:rsidR="00F6220F" w:rsidRDefault="006E2221">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 biological samples from directed trawling on insonified fish echotraces to determine age structure and maturity state of the herring stock</w:t>
            </w:r>
          </w:p>
          <w:p w14:paraId="35FAD2A3" w14:textId="77777777" w:rsidR="00F6220F" w:rsidRDefault="006E2221">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Collect physical oceanography data from vertical profiles (CTD).</w:t>
            </w:r>
          </w:p>
          <w:p w14:paraId="726F8B82" w14:textId="77777777" w:rsidR="00F6220F" w:rsidRDefault="006E2221">
            <w:pPr>
              <w:numPr>
                <w:ilvl w:val="0"/>
                <w:numId w:val="18"/>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Plankton sampling (WP2 and Dyedi)</w:t>
            </w:r>
          </w:p>
        </w:tc>
      </w:tr>
      <w:tr w:rsidR="00F6220F" w14:paraId="75202FF6" w14:textId="77777777">
        <w:trPr>
          <w:trHeight w:val="1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9C2AF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7E28D1D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the survey acoustic echosounder measurements are done. In addition, trawl hauls are made to identify the species composition of the acoustic recordings. Also hydrographical and plankton data are collected. The complete sampling procedure is defined in the </w:t>
            </w:r>
            <w:hyperlink r:id="rId53">
              <w:r>
                <w:rPr>
                  <w:rFonts w:ascii="Times New Roman" w:eastAsia="Times New Roman" w:hAnsi="Times New Roman" w:cs="Times New Roman"/>
                  <w:sz w:val="20"/>
                  <w:szCs w:val="20"/>
                </w:rPr>
                <w:t xml:space="preserve"> </w:t>
              </w:r>
            </w:hyperlink>
            <w:hyperlink r:id="rId54">
              <w:r>
                <w:rPr>
                  <w:rFonts w:ascii="Times New Roman" w:eastAsia="Times New Roman" w:hAnsi="Times New Roman" w:cs="Times New Roman"/>
                  <w:color w:val="1155CC"/>
                  <w:sz w:val="20"/>
                  <w:szCs w:val="20"/>
                  <w:u w:val="single"/>
                </w:rPr>
                <w:t>ICES Manual for International Pelagic Surveys (IPS)</w:t>
              </w:r>
            </w:hyperlink>
            <w:r>
              <w:rPr>
                <w:rFonts w:ascii="Times New Roman" w:eastAsia="Times New Roman" w:hAnsi="Times New Roman" w:cs="Times New Roman"/>
                <w:sz w:val="20"/>
                <w:szCs w:val="20"/>
              </w:rPr>
              <w:t xml:space="preserve"> chapter 2.1.2.</w:t>
            </w:r>
          </w:p>
          <w:p w14:paraId="7F081BD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in the survey is presented in Figure 5 in the NLD WP 2017-2019.</w:t>
            </w:r>
          </w:p>
        </w:tc>
      </w:tr>
      <w:tr w:rsidR="00F6220F" w14:paraId="0B7FCEAB" w14:textId="77777777">
        <w:trPr>
          <w:trHeight w:val="12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DCE720"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2B9BB31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International Pelagic Surveys (</w:t>
            </w:r>
            <w:hyperlink r:id="rId55">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 The Netherlands participates in the ASH as part of a consortium of EU MSs and let two scientists join the survey on-board RV Dana.</w:t>
            </w:r>
          </w:p>
          <w:p w14:paraId="0F31FB3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Data storage and data use: see work plan Denmark.</w:t>
            </w:r>
          </w:p>
        </w:tc>
      </w:tr>
      <w:tr w:rsidR="00F6220F" w14:paraId="1D10DE22"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282D7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3D661D8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sharing (personnel) applies: the survey is carried out by RV Dana and the Netherlands let two scientists join the survey.</w:t>
            </w:r>
          </w:p>
          <w:p w14:paraId="1187AD5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Cost sharing applies: the operational costs of the vessels are shared by EU MSs applying an allocation key proportional to national share of the EU TAC.</w:t>
            </w:r>
          </w:p>
        </w:tc>
      </w:tr>
      <w:tr w:rsidR="00F6220F" w14:paraId="01DA6ACA"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2692CC"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7C4FA657"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333F7038"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ASH 2018: see AR Denmark.</w:t>
            </w:r>
          </w:p>
          <w:p w14:paraId="23C0EDF6" w14:textId="600AF65C" w:rsidR="00F6220F" w:rsidRPr="008256C1"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8256C1" w:rsidRPr="003C0892">
              <w:rPr>
                <w:rFonts w:ascii="Times New Roman" w:eastAsia="Times New Roman" w:hAnsi="Times New Roman" w:cs="Times New Roman"/>
                <w:sz w:val="20"/>
                <w:szCs w:val="20"/>
              </w:rPr>
              <w:t xml:space="preserve">available via </w:t>
            </w:r>
            <w:r w:rsidR="008256C1" w:rsidRPr="008256C1">
              <w:rPr>
                <w:rFonts w:ascii="Times New Roman" w:eastAsia="Times New Roman" w:hAnsi="Times New Roman" w:cs="Times New Roman"/>
                <w:sz w:val="20"/>
                <w:szCs w:val="20"/>
              </w:rPr>
              <w:t xml:space="preserve">available via </w:t>
            </w:r>
            <w:hyperlink r:id="rId56" w:history="1">
              <w:r w:rsidR="008256C1" w:rsidRPr="00BD59E7">
                <w:rPr>
                  <w:rStyle w:val="Hyperlink"/>
                  <w:rFonts w:ascii="Times New Roman" w:eastAsia="Times New Roman" w:hAnsi="Times New Roman" w:cs="Times New Roman"/>
                  <w:sz w:val="20"/>
                  <w:szCs w:val="20"/>
                </w:rPr>
                <w:t>ICES WG</w:t>
              </w:r>
              <w:r w:rsidR="008256C1" w:rsidRPr="003C0892">
                <w:rPr>
                  <w:rStyle w:val="Hyperlink"/>
                </w:rPr>
                <w:t>IPS</w:t>
              </w:r>
            </w:hyperlink>
            <w:r w:rsidRPr="008256C1">
              <w:rPr>
                <w:rFonts w:ascii="Times New Roman" w:eastAsia="Times New Roman" w:hAnsi="Times New Roman" w:cs="Times New Roman"/>
                <w:sz w:val="20"/>
                <w:szCs w:val="20"/>
              </w:rPr>
              <w:t xml:space="preserve"> </w:t>
            </w:r>
          </w:p>
          <w:p w14:paraId="3B75CA23" w14:textId="77777777" w:rsidR="00F6220F" w:rsidRDefault="006E2221">
            <w:pPr>
              <w:spacing w:before="60" w:after="60" w:line="240" w:lineRule="auto"/>
              <w:jc w:val="both"/>
              <w:rPr>
                <w:rFonts w:ascii="Times New Roman" w:eastAsia="Times New Roman" w:hAnsi="Times New Roman" w:cs="Times New Roman"/>
                <w:sz w:val="20"/>
                <w:szCs w:val="20"/>
              </w:rPr>
            </w:pPr>
            <w:r w:rsidRPr="008256C1">
              <w:rPr>
                <w:rFonts w:ascii="Times New Roman" w:eastAsia="Times New Roman" w:hAnsi="Times New Roman" w:cs="Times New Roman"/>
                <w:b/>
                <w:sz w:val="20"/>
                <w:szCs w:val="20"/>
              </w:rPr>
              <w:t>Main use of the results of the survey:</w:t>
            </w:r>
            <w:r w:rsidRPr="008256C1">
              <w:rPr>
                <w:rFonts w:ascii="Times New Roman" w:eastAsia="Times New Roman" w:hAnsi="Times New Roman" w:cs="Times New Roman"/>
                <w:sz w:val="20"/>
                <w:szCs w:val="20"/>
              </w:rPr>
              <w:t xml:space="preserve"> see AR Denmark</w:t>
            </w:r>
          </w:p>
          <w:p w14:paraId="30D87D67"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Extended comments (Tables 1G and 1H)</w:t>
            </w:r>
            <w:r>
              <w:rPr>
                <w:rFonts w:ascii="Times New Roman" w:eastAsia="Times New Roman" w:hAnsi="Times New Roman" w:cs="Times New Roman"/>
                <w:sz w:val="20"/>
                <w:szCs w:val="20"/>
              </w:rPr>
              <w:t>: see AR Denmark</w:t>
            </w:r>
          </w:p>
        </w:tc>
      </w:tr>
    </w:tbl>
    <w:p w14:paraId="16AD543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a"/>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7F025684" w14:textId="77777777">
        <w:trPr>
          <w:trHeight w:val="60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2847828"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Mackerel egg Survey (NSMEGS; Triennial)</w:t>
            </w:r>
          </w:p>
        </w:tc>
      </w:tr>
      <w:tr w:rsidR="00F6220F" w14:paraId="70B13642"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BE0AC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mackerel egg survey in the North Sea is an extension of the international mackerel and horse mackerel egg survey in western waters. The NSMEGS is carried out triennially in May/June (first survey planned in 2017). The Netherlands participates with RV Tridens (amount of days depending on contribution by other countries), covering the North Sea. The survey is listed in 2016/1251 Table 10. The continuity of the previous survey design is guaranteed by participation in  the coordinating survey group (</w:t>
            </w:r>
            <w:hyperlink r:id="rId57">
              <w:r>
                <w:rPr>
                  <w:rFonts w:ascii="Times New Roman" w:eastAsia="Times New Roman" w:hAnsi="Times New Roman" w:cs="Times New Roman"/>
                  <w:color w:val="1155CC"/>
                  <w:sz w:val="20"/>
                  <w:szCs w:val="20"/>
                  <w:u w:val="single"/>
                </w:rPr>
                <w:t>WGMEGS</w:t>
              </w:r>
            </w:hyperlink>
            <w:r>
              <w:rPr>
                <w:rFonts w:ascii="Times New Roman" w:eastAsia="Times New Roman" w:hAnsi="Times New Roman" w:cs="Times New Roman"/>
                <w:sz w:val="20"/>
                <w:szCs w:val="20"/>
              </w:rPr>
              <w:t>).</w:t>
            </w:r>
          </w:p>
        </w:tc>
      </w:tr>
      <w:tr w:rsidR="00F6220F" w14:paraId="2E31E670" w14:textId="77777777">
        <w:trPr>
          <w:trHeight w:val="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7B6F5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6F6C70D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aim of the survey is to provide abundance estimates of the North Sea component of Atlantic mackerel by measuring the egg abundance. In combination with measurements of fecundity and atresia, which will be collected in the same year, the egg abundance can be converted into estimates of the spawning stock.</w:t>
            </w:r>
          </w:p>
        </w:tc>
      </w:tr>
      <w:tr w:rsidR="00F6220F" w14:paraId="65CE585F" w14:textId="77777777">
        <w:trPr>
          <w:trHeight w:val="25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6213C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0C9CAE6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main sampling type are plankton hauls using a Gulf VII plankton sampler, following a fixed station design. The survey is split up into four periods, and in each period the area is fully covered.  In addition to the plankton hauls, fish hauls (with a pelagic trawl) are carried out for the collection of adult mackerel biological parameters. Hydrographical data are collected with a Seabird CTD attached to the plankton sampler. The complete sampling procedure is defined in the</w:t>
            </w:r>
            <w:hyperlink r:id="rId58">
              <w:r>
                <w:rPr>
                  <w:rFonts w:ascii="Times New Roman" w:eastAsia="Times New Roman" w:hAnsi="Times New Roman" w:cs="Times New Roman"/>
                  <w:sz w:val="20"/>
                  <w:szCs w:val="20"/>
                </w:rPr>
                <w:t xml:space="preserve"> </w:t>
              </w:r>
            </w:hyperlink>
            <w:hyperlink r:id="rId59">
              <w:r>
                <w:rPr>
                  <w:rFonts w:ascii="Times New Roman" w:eastAsia="Times New Roman" w:hAnsi="Times New Roman" w:cs="Times New Roman"/>
                  <w:color w:val="1155CC"/>
                  <w:sz w:val="20"/>
                  <w:szCs w:val="20"/>
                  <w:u w:val="single"/>
                </w:rPr>
                <w:t>SISP Manual for the mackerel and horse mackerel egg surveys (MEGS): sampling at sea</w:t>
              </w:r>
            </w:hyperlink>
            <w:r>
              <w:rPr>
                <w:rFonts w:ascii="Times New Roman" w:eastAsia="Times New Roman" w:hAnsi="Times New Roman" w:cs="Times New Roman"/>
                <w:sz w:val="20"/>
                <w:szCs w:val="20"/>
              </w:rPr>
              <w:t xml:space="preserve"> (version 1.3; new version to be published soon). The methodology for atresia and fecundity estimates is defined in the SISP Manual for the mackerel and horse mackerel egg surveys (MEGS):</w:t>
            </w:r>
            <w:hyperlink r:id="rId60">
              <w:r>
                <w:rPr>
                  <w:rFonts w:ascii="Times New Roman" w:eastAsia="Times New Roman" w:hAnsi="Times New Roman" w:cs="Times New Roman"/>
                  <w:sz w:val="20"/>
                  <w:szCs w:val="20"/>
                </w:rPr>
                <w:t xml:space="preserve"> </w:t>
              </w:r>
            </w:hyperlink>
            <w:hyperlink r:id="rId61">
              <w:r>
                <w:rPr>
                  <w:rFonts w:ascii="Times New Roman" w:eastAsia="Times New Roman" w:hAnsi="Times New Roman" w:cs="Times New Roman"/>
                  <w:color w:val="1155CC"/>
                  <w:sz w:val="20"/>
                  <w:szCs w:val="20"/>
                  <w:u w:val="single"/>
                </w:rPr>
                <w:t>SISP 5 - WGMEGS V11 Manual for AEPM and DEPM fecundity</w:t>
              </w:r>
            </w:hyperlink>
            <w:r>
              <w:rPr>
                <w:rFonts w:ascii="Times New Roman" w:eastAsia="Times New Roman" w:hAnsi="Times New Roman" w:cs="Times New Roman"/>
                <w:sz w:val="20"/>
                <w:szCs w:val="20"/>
              </w:rPr>
              <w:t>.</w:t>
            </w:r>
          </w:p>
          <w:p w14:paraId="71DA7BD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 6 in the NLD WP 2017-2019.</w:t>
            </w:r>
          </w:p>
        </w:tc>
      </w:tr>
      <w:tr w:rsidR="00F6220F" w14:paraId="5C565EE8" w14:textId="77777777">
        <w:trPr>
          <w:trHeight w:val="15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21303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6C43A9E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Mackerel and Horse Mackerel Egg Surveys (</w:t>
            </w:r>
            <w:hyperlink r:id="rId62">
              <w:r>
                <w:rPr>
                  <w:rFonts w:ascii="Times New Roman" w:eastAsia="Times New Roman" w:hAnsi="Times New Roman" w:cs="Times New Roman"/>
                  <w:color w:val="1155CC"/>
                  <w:sz w:val="20"/>
                  <w:szCs w:val="20"/>
                  <w:u w:val="single"/>
                </w:rPr>
                <w:t>WGMEGS</w:t>
              </w:r>
            </w:hyperlink>
            <w:r>
              <w:rPr>
                <w:rFonts w:ascii="Times New Roman" w:eastAsia="Times New Roman" w:hAnsi="Times New Roman" w:cs="Times New Roman"/>
                <w:sz w:val="20"/>
                <w:szCs w:val="20"/>
              </w:rPr>
              <w:t>). The Netherlands is the only MS conducting this survey.</w:t>
            </w:r>
          </w:p>
          <w:p w14:paraId="7ADA3A1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data is currently stored in the IMARES database (Frisbe). Egg and fecundity data are made available to WGMEGS before the WGWIDE meeting in 2017.</w:t>
            </w:r>
          </w:p>
          <w:p w14:paraId="20F46F1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index, fecundity estimate and mackerel biological data is being used by ICES WGWIDE.</w:t>
            </w:r>
          </w:p>
        </w:tc>
      </w:tr>
      <w:tr w:rsidR="00F6220F" w14:paraId="50AE99AD" w14:textId="77777777">
        <w:trPr>
          <w:trHeight w:val="5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83C1C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71AE8EF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task sharing applies (NLD is the only MS carrying out this survey). No cost sharing applies.</w:t>
            </w:r>
          </w:p>
        </w:tc>
      </w:tr>
      <w:tr w:rsidR="00F6220F" w14:paraId="23FF1A55"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4A71DD"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r w:rsidR="00F6220F" w14:paraId="2AC4A245"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0CA1E9B3" w14:textId="77777777" w:rsidR="00F6220F" w:rsidRPr="008256C1" w:rsidRDefault="006E2221">
            <w:pPr>
              <w:spacing w:before="60" w:after="60" w:line="240" w:lineRule="auto"/>
              <w:jc w:val="both"/>
              <w:rPr>
                <w:rFonts w:ascii="Times New Roman" w:eastAsia="Times New Roman" w:hAnsi="Times New Roman" w:cs="Times New Roman"/>
                <w:sz w:val="20"/>
                <w:szCs w:val="20"/>
              </w:rPr>
            </w:pPr>
            <w:r w:rsidRPr="008256C1">
              <w:rPr>
                <w:rFonts w:ascii="Times New Roman" w:eastAsia="Times New Roman" w:hAnsi="Times New Roman" w:cs="Times New Roman"/>
                <w:b/>
                <w:sz w:val="20"/>
                <w:szCs w:val="20"/>
              </w:rPr>
              <w:t>Graphical representation (map)</w:t>
            </w:r>
            <w:r w:rsidRPr="008256C1">
              <w:rPr>
                <w:rFonts w:ascii="Times New Roman" w:eastAsia="Times New Roman" w:hAnsi="Times New Roman" w:cs="Times New Roman"/>
                <w:sz w:val="20"/>
                <w:szCs w:val="20"/>
              </w:rPr>
              <w:t xml:space="preserve"> </w:t>
            </w:r>
          </w:p>
          <w:p w14:paraId="3A8F420F" w14:textId="77777777" w:rsidR="00F6220F" w:rsidRPr="008256C1" w:rsidRDefault="006E2221">
            <w:pPr>
              <w:spacing w:before="60" w:after="60" w:line="240" w:lineRule="auto"/>
              <w:jc w:val="both"/>
              <w:rPr>
                <w:rFonts w:ascii="Times New Roman" w:eastAsia="Times New Roman" w:hAnsi="Times New Roman" w:cs="Times New Roman"/>
                <w:sz w:val="20"/>
                <w:szCs w:val="20"/>
              </w:rPr>
            </w:pPr>
            <w:r w:rsidRPr="008256C1">
              <w:rPr>
                <w:rFonts w:ascii="Times New Roman" w:eastAsia="Times New Roman" w:hAnsi="Times New Roman" w:cs="Times New Roman"/>
                <w:sz w:val="20"/>
                <w:szCs w:val="20"/>
              </w:rPr>
              <w:t>No survey in 2018 (triennial survey, next survey in 2020)</w:t>
            </w:r>
          </w:p>
          <w:p w14:paraId="24E5FE9C" w14:textId="72FB4FD4"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8256C1" w:rsidRPr="003C0892">
              <w:rPr>
                <w:rFonts w:ascii="Times New Roman" w:eastAsia="Times New Roman" w:hAnsi="Times New Roman" w:cs="Times New Roman"/>
                <w:sz w:val="20"/>
                <w:szCs w:val="20"/>
              </w:rPr>
              <w:t xml:space="preserve">available via </w:t>
            </w:r>
            <w:hyperlink r:id="rId63" w:history="1">
              <w:r w:rsidR="008256C1" w:rsidRPr="003C0892">
                <w:rPr>
                  <w:rStyle w:val="Hyperlink"/>
                </w:rPr>
                <w:t>ICES WGMEGS</w:t>
              </w:r>
            </w:hyperlink>
            <w:r w:rsidR="008256C1" w:rsidRPr="003C0892">
              <w:rPr>
                <w:rFonts w:ascii="Times New Roman" w:eastAsia="Times New Roman" w:hAnsi="Times New Roman" w:cs="Times New Roman"/>
                <w:sz w:val="20"/>
                <w:szCs w:val="20"/>
              </w:rPr>
              <w:t xml:space="preserve"> </w:t>
            </w:r>
          </w:p>
          <w:p w14:paraId="26657340"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Main use of the results of the survey</w:t>
            </w:r>
            <w:r w:rsidRPr="003C0892">
              <w:rPr>
                <w:rFonts w:ascii="Times New Roman" w:eastAsia="Times New Roman" w:hAnsi="Times New Roman" w:cs="Times New Roman"/>
                <w:sz w:val="20"/>
                <w:szCs w:val="20"/>
              </w:rPr>
              <w:t>: the survey index, fecundity estimate and mackerel biological data is being used by ICES WGWIDE.</w:t>
            </w:r>
          </w:p>
          <w:p w14:paraId="1D74F416" w14:textId="4C0D0698" w:rsidR="00F6220F" w:rsidRPr="008256C1"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Extended comments (Tables 1G and 1H)</w:t>
            </w:r>
          </w:p>
        </w:tc>
      </w:tr>
    </w:tbl>
    <w:p w14:paraId="5492065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b"/>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72DD29B2" w14:textId="77777777">
        <w:trPr>
          <w:trHeight w:val="46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109DFD9"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Herring Larvae Survey (IHLS)</w:t>
            </w:r>
          </w:p>
        </w:tc>
      </w:tr>
      <w:tr w:rsidR="00F6220F" w14:paraId="6A9F4835"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9595C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herring larvae survey in the North Sea is annually carried out in January (one week), September (two weeks) and December (one week). The Netherlands participates with RV Tridens (total 20 days), covering the North Sea. The survey is listed in 2016/1251 Table 10. The continuity of the previous survey design is guaranteed by participation in  the coordinating survey group (</w:t>
            </w:r>
            <w:hyperlink r:id="rId64">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w:t>
            </w:r>
          </w:p>
        </w:tc>
      </w:tr>
      <w:tr w:rsidR="00F6220F" w14:paraId="13C105A2"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A2087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122AEC8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aim of the survey is to estimate the adult population of autumn spawning herring based on the abundance of newly hatched herring larvae as this is a reliable index for spawning stock abundance. In particular, the survey gives information on the abundance of different spawning components.. The Netherlands covers Buchan, central North Sea, southern North Sea and English Channel.</w:t>
            </w:r>
          </w:p>
        </w:tc>
      </w:tr>
      <w:tr w:rsidR="00F6220F" w14:paraId="4C5CE8D9" w14:textId="77777777">
        <w:trPr>
          <w:trHeight w:val="19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01E4B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36B09B5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main sampling type are plankton hauls using a Gulf VII plankton sampler, following a fixed station design. In addition to the plankton hauls, fish hauls (with a pelagic trawl) may be carried out for the collection of adult biological parameters. Hydrographical data are collected with a Seabird CTD attached to the plankton sampler. During the herring larvae surveys a standard grid is sampled. In each ICES rectangle 9 stations are sampled (0°30 N x 1°E/W; ca. 30 x 30 NM). The complete sampling procedure is defined in the</w:t>
            </w:r>
            <w:hyperlink r:id="rId65">
              <w:r>
                <w:rPr>
                  <w:rFonts w:ascii="Times New Roman" w:eastAsia="Times New Roman" w:hAnsi="Times New Roman" w:cs="Times New Roman"/>
                  <w:sz w:val="20"/>
                  <w:szCs w:val="20"/>
                </w:rPr>
                <w:t xml:space="preserve"> </w:t>
              </w:r>
            </w:hyperlink>
            <w:hyperlink r:id="rId66">
              <w:r>
                <w:rPr>
                  <w:rFonts w:ascii="Times New Roman" w:eastAsia="Times New Roman" w:hAnsi="Times New Roman" w:cs="Times New Roman"/>
                  <w:color w:val="1155CC"/>
                  <w:sz w:val="20"/>
                  <w:szCs w:val="20"/>
                  <w:u w:val="single"/>
                </w:rPr>
                <w:t>ICES Manual for the International herring larvae surveys south of 62° North</w:t>
              </w:r>
            </w:hyperlink>
            <w:r>
              <w:rPr>
                <w:rFonts w:ascii="Times New Roman" w:eastAsia="Times New Roman" w:hAnsi="Times New Roman" w:cs="Times New Roman"/>
                <w:sz w:val="20"/>
                <w:szCs w:val="20"/>
              </w:rPr>
              <w:t xml:space="preserve"> (Annex 7, January 2010).</w:t>
            </w:r>
          </w:p>
          <w:p w14:paraId="30446ED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Figures 7a, b, c in the NLD WP 2017-2019.</w:t>
            </w:r>
          </w:p>
        </w:tc>
      </w:tr>
      <w:tr w:rsidR="00F6220F" w14:paraId="5C0791DF" w14:textId="77777777">
        <w:trPr>
          <w:trHeight w:val="1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5DB64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5D25CB4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International Pelagic Surveys (</w:t>
            </w:r>
            <w:hyperlink r:id="rId67">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 Other MS carrying out IHLS is Germany.</w:t>
            </w:r>
          </w:p>
          <w:p w14:paraId="0DF36F2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IHLS time-series is part of the</w:t>
            </w:r>
            <w:hyperlink r:id="rId68">
              <w:r>
                <w:rPr>
                  <w:rFonts w:ascii="Times New Roman" w:eastAsia="Times New Roman" w:hAnsi="Times New Roman" w:cs="Times New Roman"/>
                  <w:sz w:val="20"/>
                  <w:szCs w:val="20"/>
                </w:rPr>
                <w:t xml:space="preserve"> </w:t>
              </w:r>
            </w:hyperlink>
            <w:hyperlink r:id="rId69">
              <w:r>
                <w:rPr>
                  <w:rFonts w:ascii="Times New Roman" w:eastAsia="Times New Roman" w:hAnsi="Times New Roman" w:cs="Times New Roman"/>
                  <w:color w:val="1155CC"/>
                  <w:sz w:val="20"/>
                  <w:szCs w:val="20"/>
                  <w:u w:val="single"/>
                </w:rPr>
                <w:t>eggs and larvae database</w:t>
              </w:r>
            </w:hyperlink>
            <w:r>
              <w:rPr>
                <w:rFonts w:ascii="Times New Roman" w:eastAsia="Times New Roman" w:hAnsi="Times New Roman" w:cs="Times New Roman"/>
                <w:sz w:val="20"/>
                <w:szCs w:val="20"/>
              </w:rPr>
              <w:t xml:space="preserve"> at the ICES Data Centre.</w:t>
            </w:r>
          </w:p>
          <w:p w14:paraId="4EFD072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internationally combined indices are used by ICES HAWG for the assessment of the North Sea herring spawning stock biomass.</w:t>
            </w:r>
          </w:p>
        </w:tc>
      </w:tr>
      <w:tr w:rsidR="00F6220F" w14:paraId="05CA6D86" w14:textId="77777777">
        <w:trPr>
          <w:trHeight w:val="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73EEC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5F9C2F2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sharing applies. The IHLS is carried out by two EU MSs, each contributing with its own vessel. No cost sharing applies.</w:t>
            </w:r>
          </w:p>
        </w:tc>
      </w:tr>
    </w:tbl>
    <w:p w14:paraId="41D86C8B" w14:textId="77777777" w:rsidR="00F6220F" w:rsidRDefault="00F6220F">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Style w:val="ac"/>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071A3CAA" w14:textId="77777777">
        <w:trPr>
          <w:trHeight w:val="2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C8F98C"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Explain where thresholds apply:</w:t>
            </w:r>
            <w:r>
              <w:rPr>
                <w:rFonts w:ascii="Times New Roman" w:eastAsia="Times New Roman" w:hAnsi="Times New Roman" w:cs="Times New Roman"/>
                <w:sz w:val="20"/>
                <w:szCs w:val="20"/>
              </w:rPr>
              <w:t xml:space="preserve"> Not applicable</w:t>
            </w:r>
          </w:p>
        </w:tc>
      </w:tr>
    </w:tbl>
    <w:p w14:paraId="14960034" w14:textId="77777777" w:rsidR="00F6220F" w:rsidRDefault="00F6220F">
      <w:pPr>
        <w:widowControl w:val="0"/>
        <w:pBdr>
          <w:top w:val="nil"/>
          <w:left w:val="nil"/>
          <w:bottom w:val="nil"/>
          <w:right w:val="nil"/>
          <w:between w:val="nil"/>
        </w:pBdr>
        <w:spacing w:after="0"/>
        <w:rPr>
          <w:rFonts w:ascii="Times New Roman" w:eastAsia="Times New Roman" w:hAnsi="Times New Roman" w:cs="Times New Roman"/>
          <w:b/>
          <w:sz w:val="20"/>
          <w:szCs w:val="20"/>
        </w:rPr>
      </w:pPr>
    </w:p>
    <w:tbl>
      <w:tblPr>
        <w:tblStyle w:val="ad"/>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0BAEED79"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59929871" w14:textId="16EB7B9F"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NLD IHLS 2018</w:t>
            </w:r>
            <w:r w:rsidR="008256C1">
              <w:rPr>
                <w:rFonts w:ascii="Times New Roman" w:eastAsia="Times New Roman" w:hAnsi="Times New Roman" w:cs="Times New Roman"/>
                <w:sz w:val="20"/>
                <w:szCs w:val="20"/>
              </w:rPr>
              <w:t xml:space="preserve"> (black=September survey by RV Tridens, red=December survey by RV Zirfaea)</w:t>
            </w:r>
            <w:r>
              <w:rPr>
                <w:rFonts w:ascii="Times New Roman" w:eastAsia="Times New Roman" w:hAnsi="Times New Roman" w:cs="Times New Roman"/>
                <w:sz w:val="20"/>
                <w:szCs w:val="20"/>
              </w:rPr>
              <w:t xml:space="preserve">: </w:t>
            </w:r>
          </w:p>
          <w:p w14:paraId="67EF00D0" w14:textId="2AC2E264" w:rsidR="00F6220F" w:rsidRDefault="008256C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drawing>
                <wp:inline distT="0" distB="0" distL="0" distR="0" wp14:anchorId="150FF244" wp14:editId="175FDA61">
                  <wp:extent cx="2684079" cy="3578772"/>
                  <wp:effectExtent l="0" t="0" r="254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VO_report_maps_HALA_apr19.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686886" cy="3582514"/>
                          </a:xfrm>
                          <a:prstGeom prst="rect">
                            <a:avLst/>
                          </a:prstGeom>
                        </pic:spPr>
                      </pic:pic>
                    </a:graphicData>
                  </a:graphic>
                </wp:inline>
              </w:drawing>
            </w:r>
          </w:p>
          <w:p w14:paraId="56FF1CA1" w14:textId="659769A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8256C1" w:rsidRPr="003C0892">
              <w:rPr>
                <w:rFonts w:ascii="Times New Roman" w:eastAsia="Times New Roman" w:hAnsi="Times New Roman" w:cs="Times New Roman"/>
                <w:sz w:val="20"/>
                <w:szCs w:val="20"/>
              </w:rPr>
              <w:t xml:space="preserve">available via </w:t>
            </w:r>
            <w:hyperlink r:id="rId71" w:history="1">
              <w:r w:rsidR="0084501D" w:rsidRPr="0084501D">
                <w:rPr>
                  <w:rStyle w:val="Hyperlink"/>
                  <w:rFonts w:ascii="Times New Roman" w:eastAsia="Times New Roman" w:hAnsi="Times New Roman" w:cs="Times New Roman"/>
                  <w:sz w:val="20"/>
                  <w:szCs w:val="20"/>
                </w:rPr>
                <w:t>ICES WGEGGS2</w:t>
              </w:r>
            </w:hyperlink>
            <w:r w:rsidR="0084501D">
              <w:rPr>
                <w:rFonts w:ascii="Times New Roman" w:eastAsia="Times New Roman" w:hAnsi="Times New Roman" w:cs="Times New Roman"/>
                <w:sz w:val="20"/>
                <w:szCs w:val="20"/>
              </w:rPr>
              <w:t xml:space="preserve"> </w:t>
            </w:r>
            <w:r w:rsidR="0084501D" w:rsidRPr="00BD59E7">
              <w:rPr>
                <w:rFonts w:ascii="Times New Roman" w:eastAsia="Times New Roman" w:hAnsi="Times New Roman" w:cs="Times New Roman"/>
                <w:sz w:val="20"/>
                <w:szCs w:val="20"/>
              </w:rPr>
              <w:t xml:space="preserve">and </w:t>
            </w:r>
            <w:hyperlink r:id="rId72" w:history="1">
              <w:r w:rsidR="008256C1" w:rsidRPr="003C0892">
                <w:rPr>
                  <w:rStyle w:val="Hyperlink"/>
                </w:rPr>
                <w:t>ICES WGIPS</w:t>
              </w:r>
            </w:hyperlink>
            <w:r w:rsidR="008256C1" w:rsidRPr="003C0892">
              <w:rPr>
                <w:rFonts w:ascii="Times New Roman" w:eastAsia="Times New Roman" w:hAnsi="Times New Roman" w:cs="Times New Roman"/>
                <w:sz w:val="20"/>
                <w:szCs w:val="20"/>
              </w:rPr>
              <w:t xml:space="preserve">. From 2019 onwards, the survey will be coordinated by </w:t>
            </w:r>
            <w:hyperlink r:id="rId73" w:history="1">
              <w:r w:rsidR="008256C1" w:rsidRPr="003C0892">
                <w:rPr>
                  <w:rStyle w:val="Hyperlink"/>
                </w:rPr>
                <w:t>ICES WGSINS</w:t>
              </w:r>
            </w:hyperlink>
            <w:r w:rsidR="008256C1" w:rsidRPr="003C0892">
              <w:rPr>
                <w:rFonts w:ascii="Times New Roman" w:eastAsia="Times New Roman" w:hAnsi="Times New Roman" w:cs="Times New Roman"/>
                <w:sz w:val="20"/>
                <w:szCs w:val="20"/>
              </w:rPr>
              <w:t xml:space="preserve">. </w:t>
            </w:r>
          </w:p>
          <w:p w14:paraId="13FA2A00"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lastRenderedPageBreak/>
              <w:t>Main use of the results of the survey</w:t>
            </w:r>
            <w:r w:rsidRPr="003C0892">
              <w:rPr>
                <w:rFonts w:ascii="Times New Roman" w:eastAsia="Times New Roman" w:hAnsi="Times New Roman" w:cs="Times New Roman"/>
                <w:sz w:val="20"/>
                <w:szCs w:val="20"/>
              </w:rPr>
              <w:t>: the internationally combined indices are used by ICES HAWG for the assessment of the North Sea herring spawning stock biomass.</w:t>
            </w:r>
          </w:p>
          <w:p w14:paraId="719D0CB5" w14:textId="7CBD2892" w:rsidR="00F6220F" w:rsidRDefault="006E2221">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Extended comments (Tables 1G and 1H)</w:t>
            </w:r>
            <w:r w:rsidRPr="003C0892">
              <w:rPr>
                <w:rFonts w:ascii="Times New Roman" w:eastAsia="Times New Roman" w:hAnsi="Times New Roman" w:cs="Times New Roman"/>
                <w:sz w:val="20"/>
                <w:szCs w:val="20"/>
              </w:rPr>
              <w:t xml:space="preserve">: </w:t>
            </w:r>
          </w:p>
          <w:p w14:paraId="75C54927" w14:textId="77777777" w:rsidR="008256C1" w:rsidRDefault="008256C1">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January IHLS survey has been replaced by a dedicated survey on Downs herring recruitment (DRS; added as additional box). This was agreed by the coordinating ICES group as well as the ICES HAWG where the data are used for the assessment.</w:t>
            </w:r>
          </w:p>
          <w:p w14:paraId="41E842D2" w14:textId="77777777" w:rsidR="008256C1" w:rsidRDefault="008256C1">
            <w:pPr>
              <w:spacing w:before="60" w:after="60" w:line="240" w:lineRule="auto"/>
              <w:ind w:left="2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survey in December 2018 had to be carried out on a different vessel than originally planned. This vessel is more vulnerable to </w:t>
            </w:r>
            <w:r w:rsidR="0034414C">
              <w:rPr>
                <w:rFonts w:ascii="Times New Roman" w:eastAsia="Times New Roman" w:hAnsi="Times New Roman" w:cs="Times New Roman"/>
                <w:sz w:val="20"/>
                <w:szCs w:val="20"/>
              </w:rPr>
              <w:t xml:space="preserve">bad weather conditions. This lead to non-sampling in the Channel area. </w:t>
            </w:r>
          </w:p>
          <w:p w14:paraId="7F2A0FD9" w14:textId="6B178438" w:rsidR="0034414C" w:rsidRPr="008256C1" w:rsidRDefault="0034414C">
            <w:pPr>
              <w:spacing w:before="60" w:after="60" w:line="240" w:lineRule="auto"/>
              <w:ind w:left="2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 i</w:t>
            </w:r>
            <w:r w:rsidRPr="0034414C">
              <w:rPr>
                <w:rFonts w:ascii="Times New Roman" w:eastAsia="Times New Roman" w:hAnsi="Times New Roman" w:cs="Times New Roman"/>
                <w:sz w:val="20"/>
                <w:szCs w:val="20"/>
              </w:rPr>
              <w:t xml:space="preserve">n </w:t>
            </w:r>
            <w:r w:rsidR="00C469C5">
              <w:rPr>
                <w:rFonts w:ascii="Times New Roman" w:eastAsia="Times New Roman" w:hAnsi="Times New Roman" w:cs="Times New Roman"/>
                <w:sz w:val="20"/>
                <w:szCs w:val="20"/>
              </w:rPr>
              <w:t>a</w:t>
            </w:r>
            <w:r w:rsidRPr="0034414C">
              <w:rPr>
                <w:rFonts w:ascii="Times New Roman" w:eastAsia="Times New Roman" w:hAnsi="Times New Roman" w:cs="Times New Roman"/>
                <w:sz w:val="20"/>
                <w:szCs w:val="20"/>
              </w:rPr>
              <w:t xml:space="preserve">utumn 2018 and </w:t>
            </w:r>
            <w:r w:rsidR="00C469C5">
              <w:rPr>
                <w:rFonts w:ascii="Times New Roman" w:eastAsia="Times New Roman" w:hAnsi="Times New Roman" w:cs="Times New Roman"/>
                <w:sz w:val="20"/>
                <w:szCs w:val="20"/>
              </w:rPr>
              <w:t>w</w:t>
            </w:r>
            <w:r w:rsidRPr="0034414C">
              <w:rPr>
                <w:rFonts w:ascii="Times New Roman" w:eastAsia="Times New Roman" w:hAnsi="Times New Roman" w:cs="Times New Roman"/>
                <w:sz w:val="20"/>
                <w:szCs w:val="20"/>
              </w:rPr>
              <w:t xml:space="preserve">inter 2019 </w:t>
            </w:r>
            <w:r>
              <w:rPr>
                <w:rFonts w:ascii="Times New Roman" w:eastAsia="Times New Roman" w:hAnsi="Times New Roman" w:cs="Times New Roman"/>
                <w:sz w:val="20"/>
                <w:szCs w:val="20"/>
              </w:rPr>
              <w:t>also the</w:t>
            </w:r>
            <w:r w:rsidRPr="0034414C">
              <w:rPr>
                <w:rFonts w:ascii="Times New Roman" w:eastAsia="Times New Roman" w:hAnsi="Times New Roman" w:cs="Times New Roman"/>
                <w:sz w:val="20"/>
                <w:szCs w:val="20"/>
              </w:rPr>
              <w:t xml:space="preserve"> German surveys suffered from technical and/or weather problems</w:t>
            </w:r>
            <w:r>
              <w:rPr>
                <w:rFonts w:ascii="Times New Roman" w:eastAsia="Times New Roman" w:hAnsi="Times New Roman" w:cs="Times New Roman"/>
                <w:sz w:val="20"/>
                <w:szCs w:val="20"/>
              </w:rPr>
              <w:t>, o</w:t>
            </w:r>
            <w:r w:rsidRPr="0034414C">
              <w:rPr>
                <w:rFonts w:ascii="Times New Roman" w:eastAsia="Times New Roman" w:hAnsi="Times New Roman" w:cs="Times New Roman"/>
                <w:sz w:val="20"/>
                <w:szCs w:val="20"/>
              </w:rPr>
              <w:t>nly a good coverage was gained in the Buchan and Central North Sea spawning areas (the Dutch September survey). Because of the bad coverage in the Orkney/Shetland and Downs spawning areas, these data were rejected by the Herring Assessment Working Group (HAWG). The contribution of the different spawning components was therefore calculated from the assessment model, including the survey data for the Buchan and Central North Sea</w:t>
            </w:r>
          </w:p>
        </w:tc>
      </w:tr>
    </w:tbl>
    <w:p w14:paraId="50D8F55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bl>
      <w:tblPr>
        <w:tblStyle w:val="ae"/>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294EC2F8" w14:textId="77777777">
        <w:trPr>
          <w:trHeight w:val="44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E485E19"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NS Herring Acoustic Survey (NHAS)</w:t>
            </w:r>
          </w:p>
        </w:tc>
      </w:tr>
      <w:tr w:rsidR="00F6220F" w14:paraId="388B0644" w14:textId="77777777">
        <w:trPr>
          <w:trHeight w:val="7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9A6E6C"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NHAS is carried out annually in June/July in the North Sea. The Netherlands participates with RV Tridens (total 20 days). The survey is listed in 2016/1251 Table 10. The continuity of the previous survey design is guaranteed by participation in  the coordinating survey group (</w:t>
            </w:r>
            <w:hyperlink r:id="rId74">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w:t>
            </w:r>
          </w:p>
        </w:tc>
      </w:tr>
      <w:tr w:rsidR="00F6220F" w14:paraId="6572226F" w14:textId="77777777">
        <w:trPr>
          <w:trHeight w:val="14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7C412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61DC8F4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aims to provide an annual estimate of the distribution, abundance and population structure to inform the assessment of the following herring and sprat stocks: Western Baltic Spring-spawning herring (in ICES Divisions IV and IIIa), North Sea Autumn Spawning herring (in IV and IIIa), West of Scotland herring (in VIaN), Malin Shelf herring (west of Scotland/Ireland in VIaN-S and VIIb,c), North Sea sprat (in IV) and Sprat in IIIa (western Baltic).</w:t>
            </w:r>
          </w:p>
        </w:tc>
      </w:tr>
      <w:tr w:rsidR="00F6220F" w14:paraId="1C6ECF96" w14:textId="77777777">
        <w:trPr>
          <w:trHeight w:val="20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9FF5A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Description of the methods used in the survey</w:t>
            </w:r>
            <w:r>
              <w:rPr>
                <w:rFonts w:ascii="Times New Roman" w:eastAsia="Times New Roman" w:hAnsi="Times New Roman" w:cs="Times New Roman"/>
                <w:sz w:val="20"/>
                <w:szCs w:val="20"/>
              </w:rPr>
              <w:t xml:space="preserve"> </w:t>
            </w:r>
          </w:p>
          <w:p w14:paraId="219F249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the survey acoustic echosounder measurements are done, preferably in transects perpendicular to the coast. In addition, trawl hauls are made to identify the species composition of the acoustic recordings. Hydrographical data are collected on regular intervals. The complete sampling procedure is defined in the </w:t>
            </w:r>
            <w:hyperlink r:id="rId75">
              <w:r>
                <w:rPr>
                  <w:rFonts w:ascii="Times New Roman" w:eastAsia="Times New Roman" w:hAnsi="Times New Roman" w:cs="Times New Roman"/>
                  <w:sz w:val="20"/>
                  <w:szCs w:val="20"/>
                </w:rPr>
                <w:t xml:space="preserve"> </w:t>
              </w:r>
            </w:hyperlink>
            <w:hyperlink r:id="rId76">
              <w:r>
                <w:rPr>
                  <w:rFonts w:ascii="Times New Roman" w:eastAsia="Times New Roman" w:hAnsi="Times New Roman" w:cs="Times New Roman"/>
                  <w:color w:val="1155CC"/>
                  <w:sz w:val="20"/>
                  <w:szCs w:val="20"/>
                  <w:u w:val="single"/>
                </w:rPr>
                <w:t>ICES Manual for International Pelagic Surveys (IPS)</w:t>
              </w:r>
            </w:hyperlink>
            <w:r>
              <w:rPr>
                <w:rFonts w:ascii="Times New Roman" w:eastAsia="Times New Roman" w:hAnsi="Times New Roman" w:cs="Times New Roman"/>
                <w:sz w:val="20"/>
                <w:szCs w:val="20"/>
              </w:rPr>
              <w:t xml:space="preserve"> chapter 2.1.5.</w:t>
            </w:r>
          </w:p>
          <w:p w14:paraId="714C6FE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by the Netherlands is presented in Figure 8 in the NLD WP 2017-2019. The ICES Working Group on International Pelagic Surveys (</w:t>
            </w:r>
            <w:hyperlink r:id="rId77">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 redistributed the sampling areas during the 2016 meeting, so the figure presented differs from the coverage presented in the current version of the manual.</w:t>
            </w:r>
          </w:p>
        </w:tc>
      </w:tr>
      <w:tr w:rsidR="00F6220F" w14:paraId="5846E7ED" w14:textId="77777777">
        <w:trPr>
          <w:trHeight w:val="23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1E63F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42EDD69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w:t>
            </w:r>
            <w:hyperlink r:id="rId78">
              <w:r>
                <w:rPr>
                  <w:rFonts w:ascii="Times New Roman" w:eastAsia="Times New Roman" w:hAnsi="Times New Roman" w:cs="Times New Roman"/>
                  <w:sz w:val="20"/>
                  <w:szCs w:val="20"/>
                </w:rPr>
                <w:t xml:space="preserve"> </w:t>
              </w:r>
            </w:hyperlink>
            <w:hyperlink r:id="rId79">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 xml:space="preserve"> and performed in collaboration with research vessels from Denmark, Germany, UK, Ireland and Norway.</w:t>
            </w:r>
          </w:p>
          <w:p w14:paraId="394E533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raw acoustic survey data are stored within individual national institutes. Since 2003 until 2014 aggregated survey data were stored in the FishFrame Acoustics database (</w:t>
            </w:r>
            <w:hyperlink r:id="rId80">
              <w:r>
                <w:rPr>
                  <w:rFonts w:ascii="Times New Roman" w:eastAsia="Times New Roman" w:hAnsi="Times New Roman" w:cs="Times New Roman"/>
                  <w:color w:val="1155CC"/>
                  <w:sz w:val="20"/>
                  <w:szCs w:val="20"/>
                  <w:u w:val="single"/>
                </w:rPr>
                <w:t>http://dmz-web08.dfu.min.dk/NorthSea/FishFrame/</w:t>
              </w:r>
            </w:hyperlink>
            <w:r>
              <w:rPr>
                <w:rFonts w:ascii="Times New Roman" w:eastAsia="Times New Roman" w:hAnsi="Times New Roman" w:cs="Times New Roman"/>
                <w:sz w:val="20"/>
                <w:szCs w:val="20"/>
              </w:rPr>
              <w:t>). However, the platform and maintenance of that database has been discontinued and from 2015 onwards, data are stored in the (developing) ICES acoustic database.</w:t>
            </w:r>
          </w:p>
          <w:p w14:paraId="0CDB688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derived estimates and age structure of herring and sprat are used as tuning indices in the respective assessments and are submitted annually to ICES HAWG.</w:t>
            </w:r>
          </w:p>
        </w:tc>
      </w:tr>
      <w:tr w:rsidR="00F6220F" w14:paraId="34CDAEAD" w14:textId="77777777">
        <w:trPr>
          <w:trHeight w:val="5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3C4EDB"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2BAA06A5"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Task sharing applies. The NHAS is carried out by five EU MSs and one non EU country, each contributing with its own vessel. No cost sharing applies.</w:t>
            </w:r>
          </w:p>
        </w:tc>
      </w:tr>
      <w:tr w:rsidR="00F6220F" w14:paraId="5786E0C9" w14:textId="77777777">
        <w:trPr>
          <w:trHeight w:val="4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B2E84E"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Explain where thresholds apply:</w:t>
            </w:r>
            <w:r>
              <w:rPr>
                <w:rFonts w:ascii="Times New Roman" w:eastAsia="Times New Roman" w:hAnsi="Times New Roman" w:cs="Times New Roman"/>
                <w:sz w:val="20"/>
                <w:szCs w:val="20"/>
              </w:rPr>
              <w:t xml:space="preserve"> Not applicable</w:t>
            </w:r>
          </w:p>
        </w:tc>
      </w:tr>
      <w:tr w:rsidR="00F6220F" w14:paraId="10F17CD6"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6C6A60CC" w14:textId="37C1980A"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NLD NHAS 2018:</w:t>
            </w:r>
          </w:p>
          <w:p w14:paraId="481073E3" w14:textId="39838C71" w:rsidR="00F6220F" w:rsidRDefault="0034414C">
            <w:pPr>
              <w:spacing w:before="60" w:after="60" w:line="240" w:lineRule="auto"/>
              <w:jc w:val="both"/>
              <w:rPr>
                <w:rFonts w:ascii="Times New Roman" w:eastAsia="Times New Roman" w:hAnsi="Times New Roman" w:cs="Times New Roman"/>
                <w:sz w:val="20"/>
                <w:szCs w:val="20"/>
              </w:rPr>
            </w:pPr>
            <w:r>
              <w:rPr>
                <w:i/>
                <w:noProof/>
                <w:lang w:val="fr-BE" w:eastAsia="fr-BE"/>
              </w:rPr>
              <w:drawing>
                <wp:inline distT="0" distB="0" distL="0" distR="0" wp14:anchorId="5417D4BB" wp14:editId="2C8AECEB">
                  <wp:extent cx="2475186" cy="3758349"/>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76786" cy="3760779"/>
                          </a:xfrm>
                          <a:prstGeom prst="rect">
                            <a:avLst/>
                          </a:prstGeom>
                          <a:noFill/>
                          <a:ln>
                            <a:noFill/>
                          </a:ln>
                        </pic:spPr>
                      </pic:pic>
                    </a:graphicData>
                  </a:graphic>
                </wp:inline>
              </w:drawing>
            </w:r>
          </w:p>
          <w:p w14:paraId="3A3A9605" w14:textId="0FF0549C"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34414C" w:rsidRPr="00E36EAF">
              <w:rPr>
                <w:rFonts w:ascii="Times New Roman" w:eastAsia="Times New Roman" w:hAnsi="Times New Roman" w:cs="Times New Roman"/>
                <w:sz w:val="20"/>
                <w:szCs w:val="20"/>
              </w:rPr>
              <w:t xml:space="preserve">available via </w:t>
            </w:r>
            <w:hyperlink r:id="rId82" w:history="1">
              <w:r w:rsidR="0034414C" w:rsidRPr="003C0892">
                <w:rPr>
                  <w:rStyle w:val="Hyperlink"/>
                </w:rPr>
                <w:t>ICES WGIPS</w:t>
              </w:r>
            </w:hyperlink>
            <w:r w:rsidR="0034414C" w:rsidRPr="0034414C">
              <w:rPr>
                <w:rFonts w:ascii="Times New Roman" w:eastAsia="Times New Roman" w:hAnsi="Times New Roman" w:cs="Times New Roman"/>
                <w:sz w:val="20"/>
                <w:szCs w:val="20"/>
              </w:rPr>
              <w:t xml:space="preserve"> </w:t>
            </w:r>
          </w:p>
          <w:p w14:paraId="749A0D63"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Main use of the results of the survey</w:t>
            </w:r>
            <w:r w:rsidRPr="003C0892">
              <w:rPr>
                <w:rFonts w:ascii="Times New Roman" w:eastAsia="Times New Roman" w:hAnsi="Times New Roman" w:cs="Times New Roman"/>
                <w:sz w:val="20"/>
                <w:szCs w:val="20"/>
              </w:rPr>
              <w:t>: the derived estimates and age structure of herring and sprat are used as tuning indices in the respective assessments and are submitted annually to ICES HAWG.</w:t>
            </w:r>
          </w:p>
          <w:p w14:paraId="55008B6B" w14:textId="11EA9F7E" w:rsidR="00F6220F" w:rsidRDefault="006E2221">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Extended comments (Tables 1G and 1H)</w:t>
            </w:r>
            <w:r w:rsidRPr="003C0892">
              <w:rPr>
                <w:rFonts w:ascii="Times New Roman" w:eastAsia="Times New Roman" w:hAnsi="Times New Roman" w:cs="Times New Roman"/>
                <w:sz w:val="20"/>
                <w:szCs w:val="20"/>
              </w:rPr>
              <w:t xml:space="preserve">: no </w:t>
            </w:r>
            <w:r w:rsidR="0034414C">
              <w:rPr>
                <w:rFonts w:ascii="Times New Roman" w:eastAsia="Times New Roman" w:hAnsi="Times New Roman" w:cs="Times New Roman"/>
                <w:sz w:val="20"/>
                <w:szCs w:val="20"/>
              </w:rPr>
              <w:t>additional</w:t>
            </w:r>
            <w:r w:rsidR="0034414C" w:rsidRPr="003C0892">
              <w:rPr>
                <w:rFonts w:ascii="Times New Roman" w:eastAsia="Times New Roman" w:hAnsi="Times New Roman" w:cs="Times New Roman"/>
                <w:sz w:val="20"/>
                <w:szCs w:val="20"/>
              </w:rPr>
              <w:t xml:space="preserve"> </w:t>
            </w:r>
            <w:r w:rsidRPr="003C0892">
              <w:rPr>
                <w:rFonts w:ascii="Times New Roman" w:eastAsia="Times New Roman" w:hAnsi="Times New Roman" w:cs="Times New Roman"/>
                <w:sz w:val="20"/>
                <w:szCs w:val="20"/>
              </w:rPr>
              <w:t>comments.</w:t>
            </w:r>
          </w:p>
        </w:tc>
      </w:tr>
    </w:tbl>
    <w:p w14:paraId="1B4EE5FA"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7A25BD8E" w14:textId="77777777">
        <w:trPr>
          <w:trHeight w:val="60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CD95F31"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Dutch shellfish surveys  (Additional survey)</w:t>
            </w:r>
          </w:p>
        </w:tc>
      </w:tr>
      <w:tr w:rsidR="00F6220F" w14:paraId="50E3AEB4"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E5D9DD"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Dutch shellfish surveys are carried out annually between February and October covering the Dutch coast and estuaries (Wadden Sea, Oosterschelde and Westerschelde estuary). The surveys together form the basis for the national shellfish advice.  The survey is not listed in 2016/1251 Table 10. The sampling design has been evaluated in 2015 and is a continuation of the previous design.</w:t>
            </w:r>
          </w:p>
        </w:tc>
      </w:tr>
      <w:tr w:rsidR="00F6220F" w14:paraId="077351AB" w14:textId="77777777">
        <w:trPr>
          <w:trHeight w:val="19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B20AC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4E554B6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aims to provide an annual estimate of:</w:t>
            </w:r>
          </w:p>
          <w:p w14:paraId="393A0AE7" w14:textId="77777777" w:rsidR="00F6220F" w:rsidRDefault="006E2221">
            <w:pPr>
              <w:numPr>
                <w:ilvl w:val="0"/>
                <w:numId w:val="17"/>
              </w:numPr>
              <w:pBdr>
                <w:top w:val="nil"/>
                <w:left w:val="nil"/>
                <w:bottom w:val="nil"/>
                <w:right w:val="nil"/>
                <w:between w:val="nil"/>
              </w:pBdr>
              <w:spacing w:before="6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abundance of </w:t>
            </w:r>
            <w:r>
              <w:rPr>
                <w:rFonts w:ascii="Times New Roman" w:eastAsia="Times New Roman" w:hAnsi="Times New Roman" w:cs="Times New Roman"/>
                <w:i/>
                <w:color w:val="000000"/>
                <w:sz w:val="20"/>
                <w:szCs w:val="20"/>
              </w:rPr>
              <w:t>Ensis</w:t>
            </w:r>
            <w:r>
              <w:rPr>
                <w:rFonts w:ascii="Times New Roman" w:eastAsia="Times New Roman" w:hAnsi="Times New Roman" w:cs="Times New Roman"/>
                <w:color w:val="000000"/>
                <w:sz w:val="20"/>
                <w:szCs w:val="20"/>
              </w:rPr>
              <w:t xml:space="preserve"> sp., </w:t>
            </w:r>
            <w:r>
              <w:rPr>
                <w:rFonts w:ascii="Times New Roman" w:eastAsia="Times New Roman" w:hAnsi="Times New Roman" w:cs="Times New Roman"/>
                <w:i/>
                <w:color w:val="000000"/>
                <w:sz w:val="20"/>
                <w:szCs w:val="20"/>
              </w:rPr>
              <w:t>Spisula subtruncata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Mytilus edulis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Cerastoderma edule</w:t>
            </w:r>
            <w:r>
              <w:rPr>
                <w:rFonts w:ascii="Times New Roman" w:eastAsia="Times New Roman" w:hAnsi="Times New Roman" w:cs="Times New Roman"/>
                <w:color w:val="000000"/>
                <w:sz w:val="20"/>
                <w:szCs w:val="20"/>
              </w:rPr>
              <w:t xml:space="preserve"> and </w:t>
            </w:r>
            <w:r>
              <w:rPr>
                <w:rFonts w:ascii="Times New Roman" w:eastAsia="Times New Roman" w:hAnsi="Times New Roman" w:cs="Times New Roman"/>
                <w:i/>
                <w:color w:val="000000"/>
                <w:sz w:val="20"/>
                <w:szCs w:val="20"/>
              </w:rPr>
              <w:t>Lutraria lutraria</w:t>
            </w:r>
            <w:r>
              <w:rPr>
                <w:rFonts w:ascii="Times New Roman" w:eastAsia="Times New Roman" w:hAnsi="Times New Roman" w:cs="Times New Roman"/>
                <w:color w:val="000000"/>
                <w:sz w:val="20"/>
                <w:szCs w:val="20"/>
              </w:rPr>
              <w:t xml:space="preserve"> in the Dutch coastal zone</w:t>
            </w:r>
          </w:p>
          <w:p w14:paraId="02C11604" w14:textId="77777777" w:rsidR="00F6220F" w:rsidRDefault="006E2221">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abundance of </w:t>
            </w:r>
            <w:r>
              <w:rPr>
                <w:rFonts w:ascii="Times New Roman" w:eastAsia="Times New Roman" w:hAnsi="Times New Roman" w:cs="Times New Roman"/>
                <w:i/>
                <w:color w:val="000000"/>
                <w:sz w:val="20"/>
                <w:szCs w:val="20"/>
              </w:rPr>
              <w:t>Cerastoderma edule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Mytilus edulis</w:t>
            </w:r>
            <w:r>
              <w:rPr>
                <w:rFonts w:ascii="Times New Roman" w:eastAsia="Times New Roman" w:hAnsi="Times New Roman" w:cs="Times New Roman"/>
                <w:color w:val="000000"/>
                <w:sz w:val="20"/>
                <w:szCs w:val="20"/>
              </w:rPr>
              <w:t xml:space="preserve"> and </w:t>
            </w:r>
            <w:r>
              <w:rPr>
                <w:rFonts w:ascii="Times New Roman" w:eastAsia="Times New Roman" w:hAnsi="Times New Roman" w:cs="Times New Roman"/>
                <w:i/>
                <w:color w:val="000000"/>
                <w:sz w:val="20"/>
                <w:szCs w:val="20"/>
              </w:rPr>
              <w:t>Crassostrea gigas</w:t>
            </w:r>
            <w:r>
              <w:rPr>
                <w:rFonts w:ascii="Times New Roman" w:eastAsia="Times New Roman" w:hAnsi="Times New Roman" w:cs="Times New Roman"/>
                <w:color w:val="000000"/>
                <w:sz w:val="20"/>
                <w:szCs w:val="20"/>
              </w:rPr>
              <w:t xml:space="preserve"> in the Wadden Sea and Oosterschelde and Westerschelde estuary</w:t>
            </w:r>
          </w:p>
          <w:p w14:paraId="44763F9D" w14:textId="77777777" w:rsidR="00F6220F" w:rsidRDefault="006E2221">
            <w:pPr>
              <w:numPr>
                <w:ilvl w:val="0"/>
                <w:numId w:val="17"/>
              </w:numPr>
              <w:pBdr>
                <w:top w:val="nil"/>
                <w:left w:val="nil"/>
                <w:bottom w:val="nil"/>
                <w:right w:val="nil"/>
                <w:between w:val="nil"/>
              </w:pBdr>
              <w:spacing w:after="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abundance of non-commercial shellfish and infauna species in the Dutch coastal zone, Wadden Sea and Ooster- and Westerschelde estuary</w:t>
            </w:r>
          </w:p>
        </w:tc>
      </w:tr>
      <w:tr w:rsidR="00F6220F" w14:paraId="39DCD2B8" w14:textId="77777777">
        <w:trPr>
          <w:trHeight w:val="1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10B940"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129FCBEE"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samples a number of commercial shellfish species in the littoral and sublittoral areas in the Dutch coastal zone and estuaries. All sub-surveys are stratified. The sampling device depends on the sampling location and target species. A summary is given in Table 1G and 1H. The complete sampling procedure is defined in the Dutch manual ‘Handboek schelpdierbestandsopnames’ (available on request).</w:t>
            </w:r>
          </w:p>
          <w:p w14:paraId="175F30B8"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is presented in Figure 9 in the NLD WP 2017-2019.</w:t>
            </w:r>
          </w:p>
        </w:tc>
      </w:tr>
      <w:tr w:rsidR="00F6220F" w14:paraId="1A2701D2" w14:textId="77777777">
        <w:trPr>
          <w:trHeight w:val="4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78CA872"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Coordination and participation: </w:t>
            </w:r>
            <w:r>
              <w:rPr>
                <w:rFonts w:ascii="Times New Roman" w:eastAsia="Times New Roman" w:hAnsi="Times New Roman" w:cs="Times New Roman"/>
                <w:sz w:val="20"/>
                <w:szCs w:val="20"/>
              </w:rPr>
              <w:t>Not applicable</w:t>
            </w:r>
          </w:p>
        </w:tc>
      </w:tr>
      <w:tr w:rsidR="00F6220F" w14:paraId="71B60475" w14:textId="77777777">
        <w:trPr>
          <w:trHeight w:val="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7D980C"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1E3EFE7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applicable, national survey</w:t>
            </w:r>
          </w:p>
        </w:tc>
      </w:tr>
      <w:tr w:rsidR="00F6220F" w14:paraId="208371FE" w14:textId="77777777">
        <w:trPr>
          <w:trHeight w:val="3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D5F0CA"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Explain where thresholds apply: </w:t>
            </w:r>
            <w:r>
              <w:rPr>
                <w:rFonts w:ascii="Times New Roman" w:eastAsia="Times New Roman" w:hAnsi="Times New Roman" w:cs="Times New Roman"/>
                <w:sz w:val="20"/>
                <w:szCs w:val="20"/>
              </w:rPr>
              <w:t>Not applicable</w:t>
            </w:r>
          </w:p>
        </w:tc>
      </w:tr>
      <w:tr w:rsidR="00F6220F" w14:paraId="0CA6CF92"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6DB8D372" w14:textId="267069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Graphical representation (map) </w:t>
            </w:r>
            <w:r>
              <w:rPr>
                <w:rFonts w:ascii="Times New Roman" w:eastAsia="Times New Roman" w:hAnsi="Times New Roman" w:cs="Times New Roman"/>
                <w:sz w:val="20"/>
                <w:szCs w:val="20"/>
              </w:rPr>
              <w:t>showing the positions (locations) of the realized samples during NLD shellfish surveys 2018:</w:t>
            </w:r>
          </w:p>
          <w:p w14:paraId="6694A2C4"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fr-BE" w:eastAsia="fr-BE"/>
              </w:rPr>
              <w:drawing>
                <wp:inline distT="114300" distB="114300" distL="114300" distR="114300" wp14:anchorId="61CC82B3" wp14:editId="34FB24B6">
                  <wp:extent cx="2583711" cy="2647507"/>
                  <wp:effectExtent l="0" t="0" r="7620" b="635"/>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3"/>
                          <a:srcRect/>
                          <a:stretch>
                            <a:fillRect/>
                          </a:stretch>
                        </pic:blipFill>
                        <pic:spPr>
                          <a:xfrm>
                            <a:off x="0" y="0"/>
                            <a:ext cx="2588518" cy="2652433"/>
                          </a:xfrm>
                          <a:prstGeom prst="rect">
                            <a:avLst/>
                          </a:prstGeom>
                          <a:ln/>
                        </pic:spPr>
                      </pic:pic>
                    </a:graphicData>
                  </a:graphic>
                </wp:inline>
              </w:drawing>
            </w:r>
          </w:p>
          <w:p w14:paraId="6F3517D6"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not applicable, national survey</w:t>
            </w:r>
          </w:p>
          <w:p w14:paraId="62E05664" w14:textId="77777777" w:rsidR="00F6220F" w:rsidRPr="003C0892" w:rsidRDefault="006E2221">
            <w:pPr>
              <w:spacing w:before="60" w:after="6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 xml:space="preserve">Main use of the results of the survey </w:t>
            </w:r>
          </w:p>
          <w:p w14:paraId="535F18A9" w14:textId="77777777" w:rsidR="00F6220F" w:rsidRPr="003C0892" w:rsidRDefault="006E2221">
            <w:pPr>
              <w:numPr>
                <w:ilvl w:val="0"/>
                <w:numId w:val="16"/>
              </w:numPr>
              <w:pBdr>
                <w:top w:val="nil"/>
                <w:left w:val="nil"/>
                <w:bottom w:val="nil"/>
                <w:right w:val="nil"/>
                <w:between w:val="nil"/>
              </w:pBdr>
              <w:spacing w:before="60"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the survey is primarily used for stock estimation of shellfish stocks in Dutch waters, to provide national advice on shellfish fisheries. </w:t>
            </w:r>
          </w:p>
          <w:p w14:paraId="0241FF8A" w14:textId="77777777" w:rsidR="00F6220F" w:rsidRPr="003C0892" w:rsidRDefault="006E2221">
            <w:pPr>
              <w:numPr>
                <w:ilvl w:val="0"/>
                <w:numId w:val="16"/>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The data collected in the Wadden Sea are also used in </w:t>
            </w:r>
            <w:hyperlink r:id="rId84">
              <w:r w:rsidRPr="003C0892">
                <w:rPr>
                  <w:rFonts w:ascii="Times New Roman" w:eastAsia="Times New Roman" w:hAnsi="Times New Roman" w:cs="Times New Roman"/>
                  <w:color w:val="1155CC"/>
                  <w:sz w:val="20"/>
                  <w:szCs w:val="20"/>
                  <w:u w:val="single"/>
                </w:rPr>
                <w:t xml:space="preserve">TMAP </w:t>
              </w:r>
            </w:hyperlink>
            <w:r w:rsidRPr="003C0892">
              <w:rPr>
                <w:rFonts w:ascii="Times New Roman" w:eastAsia="Times New Roman" w:hAnsi="Times New Roman" w:cs="Times New Roman"/>
                <w:color w:val="000000"/>
                <w:sz w:val="20"/>
                <w:szCs w:val="20"/>
              </w:rPr>
              <w:t>(Trilateral Monitoring and Assessment Programme in the Wadden Sea)</w:t>
            </w:r>
          </w:p>
          <w:p w14:paraId="38F4F313" w14:textId="77777777" w:rsidR="00F6220F" w:rsidRPr="003C0892" w:rsidRDefault="006E2221">
            <w:pPr>
              <w:numPr>
                <w:ilvl w:val="0"/>
                <w:numId w:val="16"/>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The data collected in the ‘Voordelta’ and Western Scheldt are delivered to </w:t>
            </w:r>
            <w:hyperlink r:id="rId85">
              <w:r w:rsidRPr="003C0892">
                <w:rPr>
                  <w:rFonts w:ascii="Times New Roman" w:eastAsia="Times New Roman" w:hAnsi="Times New Roman" w:cs="Times New Roman"/>
                  <w:color w:val="1155CC"/>
                  <w:sz w:val="20"/>
                  <w:szCs w:val="20"/>
                  <w:u w:val="single"/>
                </w:rPr>
                <w:t>MONEOS</w:t>
              </w:r>
            </w:hyperlink>
            <w:r w:rsidRPr="003C0892">
              <w:rPr>
                <w:rFonts w:ascii="Times New Roman" w:eastAsia="Times New Roman" w:hAnsi="Times New Roman" w:cs="Times New Roman"/>
                <w:color w:val="000000"/>
                <w:sz w:val="20"/>
                <w:szCs w:val="20"/>
              </w:rPr>
              <w:t xml:space="preserve"> (Dutch-Flemish monitoring programme in the Scheldt area).</w:t>
            </w:r>
          </w:p>
          <w:p w14:paraId="281E049C" w14:textId="77777777" w:rsidR="00F6220F" w:rsidRPr="003C0892" w:rsidRDefault="006E2221">
            <w:pPr>
              <w:numPr>
                <w:ilvl w:val="0"/>
                <w:numId w:val="16"/>
              </w:numPr>
              <w:pBdr>
                <w:top w:val="nil"/>
                <w:left w:val="nil"/>
                <w:bottom w:val="nil"/>
                <w:right w:val="nil"/>
                <w:between w:val="nil"/>
              </w:pBdr>
              <w:spacing w:after="6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Historical data in the Wadden Sea have been delivered to </w:t>
            </w:r>
            <w:hyperlink r:id="rId86">
              <w:r w:rsidRPr="003C0892">
                <w:rPr>
                  <w:rFonts w:ascii="Times New Roman" w:eastAsia="Times New Roman" w:hAnsi="Times New Roman" w:cs="Times New Roman"/>
                  <w:color w:val="1155CC"/>
                  <w:sz w:val="20"/>
                  <w:szCs w:val="20"/>
                  <w:u w:val="single"/>
                </w:rPr>
                <w:t>WaLTER</w:t>
              </w:r>
            </w:hyperlink>
            <w:r w:rsidRPr="003C0892">
              <w:rPr>
                <w:rFonts w:ascii="Times New Roman" w:eastAsia="Times New Roman" w:hAnsi="Times New Roman" w:cs="Times New Roman"/>
                <w:color w:val="000000"/>
                <w:sz w:val="20"/>
                <w:szCs w:val="20"/>
              </w:rPr>
              <w:t xml:space="preserve"> (Data portal Wadden Sea monitoring)</w:t>
            </w:r>
          </w:p>
          <w:p w14:paraId="22A3A3F3" w14:textId="77777777" w:rsidR="00F6220F" w:rsidRPr="003C0892" w:rsidRDefault="006E2221">
            <w:pPr>
              <w:spacing w:before="60" w:after="60" w:line="240" w:lineRule="auto"/>
              <w:ind w:left="29"/>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Extended comments (Tables 1G and 1H)</w:t>
            </w:r>
          </w:p>
          <w:p w14:paraId="6623F625" w14:textId="77777777" w:rsidR="00F6220F"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Due to major summer cockle mortality re-sampling has taken place in the Wadden Sea and Eastern Scheldt. The data have been used to provide a new stock estimate for 2018.</w:t>
            </w:r>
          </w:p>
        </w:tc>
      </w:tr>
    </w:tbl>
    <w:p w14:paraId="7675DD9E" w14:textId="77777777" w:rsidR="00F6220F" w:rsidRDefault="00F6220F">
      <w:pPr>
        <w:spacing w:before="60" w:after="60" w:line="240" w:lineRule="auto"/>
        <w:rPr>
          <w:rFonts w:ascii="Times New Roman" w:eastAsia="Times New Roman" w:hAnsi="Times New Roman" w:cs="Times New Roman"/>
          <w:i/>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BD1967" w:rsidRPr="00560989" w14:paraId="0E097FDB" w14:textId="77777777" w:rsidTr="003C0892">
        <w:trPr>
          <w:trHeight w:val="405"/>
          <w:jc w:val="center"/>
        </w:trPr>
        <w:tc>
          <w:tcPr>
            <w:tcW w:w="9180" w:type="dxa"/>
            <w:tcBorders>
              <w:bottom w:val="single" w:sz="4" w:space="0" w:color="auto"/>
            </w:tcBorders>
            <w:shd w:val="clear" w:color="auto" w:fill="00B0F0"/>
            <w:noWrap/>
            <w:vAlign w:val="center"/>
          </w:tcPr>
          <w:p w14:paraId="4D9FFF14" w14:textId="6B5E60E2" w:rsidR="00BD1967" w:rsidRPr="00560989" w:rsidRDefault="00BD1967">
            <w:pPr>
              <w:widowControl w:val="0"/>
              <w:autoSpaceDE w:val="0"/>
              <w:autoSpaceDN w:val="0"/>
              <w:adjustRightInd w:val="0"/>
              <w:spacing w:after="0" w:line="240" w:lineRule="atLeast"/>
              <w:rPr>
                <w:rFonts w:ascii="Times New Roman" w:hAnsi="Times New Roman" w:cs="Times New Roman"/>
                <w:b/>
                <w:noProof/>
                <w:sz w:val="20"/>
                <w:szCs w:val="20"/>
              </w:rPr>
            </w:pPr>
            <w:bookmarkStart w:id="17" w:name="_26in1rg" w:colFirst="0" w:colLast="0"/>
            <w:bookmarkEnd w:id="17"/>
            <w:r w:rsidRPr="00560989">
              <w:rPr>
                <w:rFonts w:ascii="Times New Roman" w:hAnsi="Times New Roman" w:cs="Times New Roman"/>
                <w:b/>
                <w:noProof/>
                <w:sz w:val="20"/>
                <w:szCs w:val="20"/>
              </w:rPr>
              <w:t xml:space="preserve">Survey: </w:t>
            </w:r>
            <w:r>
              <w:rPr>
                <w:rFonts w:ascii="Times New Roman" w:hAnsi="Times New Roman" w:cs="Times New Roman"/>
                <w:b/>
                <w:noProof/>
                <w:sz w:val="20"/>
                <w:szCs w:val="20"/>
              </w:rPr>
              <w:t>Downs recruitment survey</w:t>
            </w:r>
            <w:r w:rsidR="0084501D">
              <w:rPr>
                <w:rFonts w:ascii="Times New Roman" w:hAnsi="Times New Roman" w:cs="Times New Roman"/>
                <w:b/>
                <w:noProof/>
                <w:sz w:val="20"/>
                <w:szCs w:val="20"/>
              </w:rPr>
              <w:t xml:space="preserve">—NOT IN WP 2018; agreed upon in </w:t>
            </w:r>
            <w:r w:rsidR="00C469C5">
              <w:rPr>
                <w:rFonts w:ascii="Times New Roman" w:hAnsi="Times New Roman" w:cs="Times New Roman"/>
                <w:b/>
                <w:noProof/>
                <w:sz w:val="20"/>
                <w:szCs w:val="20"/>
              </w:rPr>
              <w:t xml:space="preserve">NLD </w:t>
            </w:r>
            <w:r w:rsidR="0084501D">
              <w:rPr>
                <w:rFonts w:ascii="Times New Roman" w:hAnsi="Times New Roman" w:cs="Times New Roman"/>
                <w:b/>
                <w:noProof/>
                <w:sz w:val="20"/>
                <w:szCs w:val="20"/>
              </w:rPr>
              <w:t>W</w:t>
            </w:r>
            <w:r w:rsidR="00C469C5">
              <w:rPr>
                <w:rFonts w:ascii="Times New Roman" w:hAnsi="Times New Roman" w:cs="Times New Roman"/>
                <w:b/>
                <w:noProof/>
                <w:sz w:val="20"/>
                <w:szCs w:val="20"/>
              </w:rPr>
              <w:t xml:space="preserve">orkplan </w:t>
            </w:r>
            <w:r w:rsidR="0084501D">
              <w:rPr>
                <w:rFonts w:ascii="Times New Roman" w:hAnsi="Times New Roman" w:cs="Times New Roman"/>
                <w:b/>
                <w:noProof/>
                <w:sz w:val="20"/>
                <w:szCs w:val="20"/>
              </w:rPr>
              <w:t>2019</w:t>
            </w:r>
          </w:p>
        </w:tc>
      </w:tr>
      <w:tr w:rsidR="00BD1967" w:rsidRPr="00560989" w14:paraId="04CC9B9C" w14:textId="77777777" w:rsidTr="00966CFD">
        <w:trPr>
          <w:trHeight w:val="481"/>
          <w:jc w:val="center"/>
        </w:trPr>
        <w:tc>
          <w:tcPr>
            <w:tcW w:w="9180" w:type="dxa"/>
            <w:shd w:val="clear" w:color="auto" w:fill="auto"/>
            <w:noWrap/>
            <w:vAlign w:val="center"/>
          </w:tcPr>
          <w:p w14:paraId="1D7AA304" w14:textId="77777777" w:rsidR="00BD1967" w:rsidRPr="00320E7A" w:rsidRDefault="00BD1967" w:rsidP="00966CF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r>
              <w:rPr>
                <w:rFonts w:ascii="Times New Roman" w:hAnsi="Times New Roman" w:cs="Times New Roman"/>
                <w:sz w:val="20"/>
                <w:szCs w:val="20"/>
              </w:rPr>
              <w:t xml:space="preserve">Downs recruitment survey </w:t>
            </w:r>
            <w:r w:rsidRPr="00560989">
              <w:rPr>
                <w:rFonts w:ascii="Times New Roman" w:hAnsi="Times New Roman" w:cs="Times New Roman"/>
                <w:sz w:val="20"/>
                <w:szCs w:val="20"/>
              </w:rPr>
              <w:t xml:space="preserve">in the North Sea is </w:t>
            </w:r>
            <w:r>
              <w:rPr>
                <w:rFonts w:ascii="Times New Roman" w:hAnsi="Times New Roman" w:cs="Times New Roman"/>
                <w:sz w:val="20"/>
                <w:szCs w:val="20"/>
              </w:rPr>
              <w:t xml:space="preserve">since 2018 </w:t>
            </w:r>
            <w:r w:rsidRPr="00560989">
              <w:rPr>
                <w:rFonts w:ascii="Times New Roman" w:hAnsi="Times New Roman" w:cs="Times New Roman"/>
                <w:sz w:val="20"/>
                <w:szCs w:val="20"/>
              </w:rPr>
              <w:t xml:space="preserve">annually carried out in </w:t>
            </w:r>
            <w:r>
              <w:rPr>
                <w:rFonts w:ascii="Times New Roman" w:hAnsi="Times New Roman" w:cs="Times New Roman"/>
                <w:sz w:val="20"/>
                <w:szCs w:val="20"/>
              </w:rPr>
              <w:t>April (one week)</w:t>
            </w:r>
            <w:r w:rsidRPr="00560989">
              <w:rPr>
                <w:rFonts w:ascii="Times New Roman" w:hAnsi="Times New Roman" w:cs="Times New Roman"/>
                <w:sz w:val="20"/>
                <w:szCs w:val="20"/>
              </w:rPr>
              <w:t xml:space="preserve">. The Netherlands participates with RV Tridens (total </w:t>
            </w:r>
            <w:r>
              <w:rPr>
                <w:rFonts w:ascii="Times New Roman" w:hAnsi="Times New Roman" w:cs="Times New Roman"/>
                <w:sz w:val="20"/>
                <w:szCs w:val="20"/>
              </w:rPr>
              <w:t>5</w:t>
            </w:r>
            <w:r w:rsidRPr="00560989">
              <w:rPr>
                <w:rFonts w:ascii="Times New Roman" w:hAnsi="Times New Roman" w:cs="Times New Roman"/>
                <w:sz w:val="20"/>
                <w:szCs w:val="20"/>
              </w:rPr>
              <w:t xml:space="preserve"> days), covering the </w:t>
            </w:r>
            <w:r>
              <w:rPr>
                <w:rFonts w:ascii="Times New Roman" w:hAnsi="Times New Roman" w:cs="Times New Roman"/>
                <w:sz w:val="20"/>
                <w:szCs w:val="20"/>
              </w:rPr>
              <w:t xml:space="preserve">relevant area in the </w:t>
            </w:r>
            <w:r w:rsidRPr="00560989">
              <w:rPr>
                <w:rFonts w:ascii="Times New Roman" w:hAnsi="Times New Roman" w:cs="Times New Roman"/>
                <w:sz w:val="20"/>
                <w:szCs w:val="20"/>
              </w:rPr>
              <w:t>North Sea</w:t>
            </w:r>
            <w:r>
              <w:rPr>
                <w:rFonts w:ascii="Times New Roman" w:hAnsi="Times New Roman" w:cs="Times New Roman"/>
                <w:sz w:val="20"/>
                <w:szCs w:val="20"/>
              </w:rPr>
              <w:t xml:space="preserve"> (</w:t>
            </w:r>
            <w:r w:rsidRPr="007D6C70">
              <w:rPr>
                <w:rFonts w:ascii="Times New Roman" w:hAnsi="Times New Roman" w:cs="Times New Roman"/>
                <w:sz w:val="20"/>
                <w:szCs w:val="20"/>
              </w:rPr>
              <w:t>sampling area based on larval drift modelling</w:t>
            </w:r>
            <w:r>
              <w:rPr>
                <w:rFonts w:ascii="Times New Roman" w:hAnsi="Times New Roman" w:cs="Times New Roman"/>
                <w:sz w:val="20"/>
                <w:szCs w:val="20"/>
              </w:rPr>
              <w:t>)</w:t>
            </w:r>
            <w:r w:rsidRPr="00560989">
              <w:rPr>
                <w:rFonts w:ascii="Times New Roman" w:hAnsi="Times New Roman" w:cs="Times New Roman"/>
                <w:sz w:val="20"/>
                <w:szCs w:val="20"/>
              </w:rPr>
              <w:t xml:space="preserve">. The survey </w:t>
            </w:r>
            <w:r>
              <w:rPr>
                <w:rFonts w:ascii="Times New Roman" w:hAnsi="Times New Roman" w:cs="Times New Roman"/>
                <w:sz w:val="20"/>
                <w:szCs w:val="20"/>
              </w:rPr>
              <w:t xml:space="preserve">not </w:t>
            </w:r>
            <w:r w:rsidRPr="00560989">
              <w:rPr>
                <w:rFonts w:ascii="Times New Roman" w:hAnsi="Times New Roman" w:cs="Times New Roman"/>
                <w:sz w:val="20"/>
                <w:szCs w:val="20"/>
              </w:rPr>
              <w:t>is listed in 2016/1</w:t>
            </w:r>
            <w:r>
              <w:rPr>
                <w:rFonts w:ascii="Times New Roman" w:hAnsi="Times New Roman" w:cs="Times New Roman"/>
                <w:sz w:val="20"/>
                <w:szCs w:val="20"/>
              </w:rPr>
              <w:t>251 Table 10. The continuity of the survey design is guaranteed by participation in  the coordinating survey group (</w:t>
            </w:r>
            <w:hyperlink r:id="rId87" w:history="1">
              <w:r w:rsidRPr="00560989">
                <w:rPr>
                  <w:rStyle w:val="Hyperlink"/>
                  <w:rFonts w:ascii="Times New Roman" w:hAnsi="Times New Roman" w:cs="Times New Roman"/>
                  <w:sz w:val="20"/>
                  <w:szCs w:val="20"/>
                </w:rPr>
                <w:t>WGIPS</w:t>
              </w:r>
            </w:hyperlink>
            <w:r>
              <w:rPr>
                <w:rFonts w:ascii="Times New Roman" w:hAnsi="Times New Roman" w:cs="Times New Roman"/>
                <w:sz w:val="20"/>
                <w:szCs w:val="20"/>
              </w:rPr>
              <w:t>).</w:t>
            </w:r>
          </w:p>
        </w:tc>
      </w:tr>
      <w:tr w:rsidR="00BD1967" w:rsidRPr="00560989" w14:paraId="4B4B8E31" w14:textId="77777777" w:rsidTr="00966CFD">
        <w:trPr>
          <w:trHeight w:val="405"/>
          <w:jc w:val="center"/>
        </w:trPr>
        <w:tc>
          <w:tcPr>
            <w:tcW w:w="9180" w:type="dxa"/>
            <w:shd w:val="clear" w:color="auto" w:fill="auto"/>
            <w:noWrap/>
            <w:vAlign w:val="center"/>
          </w:tcPr>
          <w:p w14:paraId="387A6A44" w14:textId="77777777" w:rsidR="00BD1967" w:rsidRPr="00560989" w:rsidRDefault="00BD1967" w:rsidP="00966CF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lastRenderedPageBreak/>
              <w:t>Objectives of the survey</w:t>
            </w:r>
            <w:r w:rsidRPr="00560989">
              <w:rPr>
                <w:rFonts w:ascii="Times New Roman" w:hAnsi="Times New Roman" w:cs="Times New Roman"/>
                <w:b/>
                <w:noProof/>
                <w:sz w:val="20"/>
                <w:szCs w:val="20"/>
              </w:rPr>
              <w:t xml:space="preserve"> </w:t>
            </w:r>
          </w:p>
        </w:tc>
      </w:tr>
      <w:tr w:rsidR="00BD1967" w:rsidRPr="00560989" w14:paraId="47AA9E9B" w14:textId="77777777" w:rsidTr="00966CFD">
        <w:trPr>
          <w:trHeight w:val="481"/>
          <w:jc w:val="center"/>
        </w:trPr>
        <w:tc>
          <w:tcPr>
            <w:tcW w:w="9180" w:type="dxa"/>
            <w:shd w:val="clear" w:color="auto" w:fill="auto"/>
            <w:noWrap/>
            <w:vAlign w:val="center"/>
          </w:tcPr>
          <w:p w14:paraId="2C9ABF53" w14:textId="77777777" w:rsidR="00BD1967" w:rsidRPr="00992CAC" w:rsidRDefault="00BD1967" w:rsidP="00966CFD">
            <w:pPr>
              <w:spacing w:line="240" w:lineRule="atLeast"/>
              <w:rPr>
                <w:rFonts w:ascii="Times New Roman" w:hAnsi="Times New Roman" w:cs="Times New Roman"/>
                <w:sz w:val="20"/>
                <w:szCs w:val="20"/>
              </w:rPr>
            </w:pPr>
            <w:r w:rsidRPr="007D6C70">
              <w:rPr>
                <w:rFonts w:ascii="Times New Roman" w:hAnsi="Times New Roman" w:cs="Times New Roman"/>
                <w:sz w:val="20"/>
                <w:szCs w:val="20"/>
              </w:rPr>
              <w:t xml:space="preserve">The aim of the DRS is to provide an recruitment index for the winter spawning herring population in the Southern North Sea and English Channel. </w:t>
            </w:r>
            <w:r>
              <w:rPr>
                <w:rFonts w:ascii="Times New Roman" w:hAnsi="Times New Roman" w:cs="Times New Roman"/>
                <w:sz w:val="20"/>
                <w:szCs w:val="20"/>
              </w:rPr>
              <w:t xml:space="preserve">After the survey in 2019 </w:t>
            </w:r>
            <w:r w:rsidRPr="007D6C70">
              <w:rPr>
                <w:rFonts w:ascii="Times New Roman" w:hAnsi="Times New Roman" w:cs="Times New Roman"/>
                <w:sz w:val="20"/>
                <w:szCs w:val="20"/>
              </w:rPr>
              <w:t>it will be decided if this new survey will be continued and used for the assessment</w:t>
            </w:r>
            <w:r>
              <w:rPr>
                <w:rFonts w:ascii="Times New Roman" w:hAnsi="Times New Roman" w:cs="Times New Roman"/>
                <w:sz w:val="20"/>
                <w:szCs w:val="20"/>
              </w:rPr>
              <w:t xml:space="preserve"> by HAWG.</w:t>
            </w:r>
          </w:p>
        </w:tc>
      </w:tr>
      <w:tr w:rsidR="00BD1967" w:rsidRPr="00560989" w14:paraId="6F407B4B" w14:textId="77777777" w:rsidTr="00966CFD">
        <w:trPr>
          <w:trHeight w:val="405"/>
          <w:jc w:val="center"/>
        </w:trPr>
        <w:tc>
          <w:tcPr>
            <w:tcW w:w="9180" w:type="dxa"/>
            <w:shd w:val="clear" w:color="auto" w:fill="auto"/>
            <w:noWrap/>
            <w:vAlign w:val="center"/>
          </w:tcPr>
          <w:p w14:paraId="779376C6" w14:textId="77777777" w:rsidR="00BD1967" w:rsidRPr="005642C8" w:rsidRDefault="00BD1967" w:rsidP="00966CF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BD1967" w:rsidRPr="00560989" w14:paraId="41A3BFE1" w14:textId="77777777" w:rsidTr="00966CFD">
        <w:trPr>
          <w:trHeight w:val="481"/>
          <w:jc w:val="center"/>
        </w:trPr>
        <w:tc>
          <w:tcPr>
            <w:tcW w:w="9180" w:type="dxa"/>
            <w:shd w:val="clear" w:color="auto" w:fill="auto"/>
            <w:noWrap/>
            <w:vAlign w:val="center"/>
          </w:tcPr>
          <w:p w14:paraId="17C6E5B5" w14:textId="77777777" w:rsidR="00BD1967" w:rsidRPr="00560989" w:rsidRDefault="00BD1967" w:rsidP="00966CF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main sampling type are plankton hauls using a Gulf VII plankton sampler, following a fixed station design. Hydrographical data are collected with a Seabird CTD attached to the plankton sampler. During the </w:t>
            </w:r>
            <w:r>
              <w:rPr>
                <w:rFonts w:ascii="Times New Roman" w:hAnsi="Times New Roman" w:cs="Times New Roman"/>
                <w:sz w:val="20"/>
                <w:szCs w:val="20"/>
              </w:rPr>
              <w:t>DRS</w:t>
            </w:r>
            <w:r w:rsidRPr="00560989">
              <w:rPr>
                <w:rFonts w:ascii="Times New Roman" w:hAnsi="Times New Roman" w:cs="Times New Roman"/>
                <w:sz w:val="20"/>
                <w:szCs w:val="20"/>
              </w:rPr>
              <w:t xml:space="preserve"> a standard grid is sampled. In each ICES rectangle 9 stations are sampled (0°30 N x 1°E/W; ca. 30 x 30 NM). The complete sampling procedure is </w:t>
            </w:r>
            <w:r>
              <w:rPr>
                <w:rFonts w:ascii="Times New Roman" w:hAnsi="Times New Roman" w:cs="Times New Roman"/>
                <w:sz w:val="20"/>
                <w:szCs w:val="20"/>
              </w:rPr>
              <w:t>not yet described in an international manual, but the methodology largely follows those used in IHLS (</w:t>
            </w:r>
            <w:r w:rsidRPr="00560989">
              <w:rPr>
                <w:rFonts w:ascii="Times New Roman" w:hAnsi="Times New Roman" w:cs="Times New Roman"/>
                <w:sz w:val="20"/>
                <w:szCs w:val="20"/>
              </w:rPr>
              <w:t xml:space="preserve">defined in the </w:t>
            </w:r>
            <w:hyperlink r:id="rId88" w:history="1">
              <w:r w:rsidRPr="00560989">
                <w:rPr>
                  <w:rStyle w:val="Hyperlink"/>
                  <w:rFonts w:ascii="Times New Roman" w:hAnsi="Times New Roman" w:cs="Times New Roman"/>
                  <w:sz w:val="20"/>
                  <w:szCs w:val="20"/>
                </w:rPr>
                <w:t>ICES Manual for the International herring larvae surveys south of 62° North</w:t>
              </w:r>
            </w:hyperlink>
            <w:r w:rsidRPr="00560989">
              <w:rPr>
                <w:rFonts w:ascii="Times New Roman" w:hAnsi="Times New Roman" w:cs="Times New Roman"/>
                <w:sz w:val="20"/>
                <w:szCs w:val="20"/>
              </w:rPr>
              <w:t xml:space="preserve"> (Annex 7, January 2010)</w:t>
            </w:r>
            <w:r>
              <w:rPr>
                <w:rFonts w:ascii="Times New Roman" w:hAnsi="Times New Roman" w:cs="Times New Roman"/>
                <w:sz w:val="20"/>
                <w:szCs w:val="20"/>
              </w:rPr>
              <w:t>)</w:t>
            </w:r>
            <w:r w:rsidRPr="00560989">
              <w:rPr>
                <w:rFonts w:ascii="Times New Roman" w:hAnsi="Times New Roman" w:cs="Times New Roman"/>
                <w:sz w:val="20"/>
                <w:szCs w:val="20"/>
              </w:rPr>
              <w:t>.</w:t>
            </w:r>
          </w:p>
          <w:p w14:paraId="4467152A" w14:textId="77777777" w:rsidR="00BD1967" w:rsidRPr="00320E7A" w:rsidRDefault="00BD1967" w:rsidP="00966CFD">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Netherlands is presented in Figure</w:t>
            </w:r>
            <w:r>
              <w:rPr>
                <w:rFonts w:ascii="Times New Roman" w:hAnsi="Times New Roman" w:cs="Times New Roman"/>
                <w:sz w:val="20"/>
                <w:szCs w:val="20"/>
              </w:rPr>
              <w:t xml:space="preserve">s 7a. </w:t>
            </w:r>
          </w:p>
        </w:tc>
      </w:tr>
      <w:tr w:rsidR="00BD1967" w:rsidRPr="00560989" w14:paraId="517E3694" w14:textId="77777777" w:rsidTr="00966CFD">
        <w:trPr>
          <w:trHeight w:val="405"/>
          <w:jc w:val="center"/>
        </w:trPr>
        <w:tc>
          <w:tcPr>
            <w:tcW w:w="9180" w:type="dxa"/>
            <w:shd w:val="clear" w:color="auto" w:fill="auto"/>
            <w:noWrap/>
            <w:vAlign w:val="center"/>
          </w:tcPr>
          <w:p w14:paraId="4204E97D" w14:textId="77777777" w:rsidR="00BD1967" w:rsidRPr="005642C8" w:rsidRDefault="00BD1967" w:rsidP="00966CF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BD1967" w:rsidRPr="00560989" w14:paraId="150863DF" w14:textId="77777777" w:rsidTr="00966CFD">
        <w:trPr>
          <w:trHeight w:val="481"/>
          <w:jc w:val="center"/>
        </w:trPr>
        <w:tc>
          <w:tcPr>
            <w:tcW w:w="9180" w:type="dxa"/>
            <w:shd w:val="clear" w:color="auto" w:fill="auto"/>
            <w:noWrap/>
            <w:vAlign w:val="center"/>
          </w:tcPr>
          <w:p w14:paraId="7200A142" w14:textId="4C36C01A" w:rsidR="00BD1967" w:rsidRPr="00560989" w:rsidRDefault="00BD1967" w:rsidP="00966CF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is coordinated by </w:t>
            </w:r>
            <w:r w:rsidRPr="00BD59E7">
              <w:rPr>
                <w:rFonts w:ascii="Times New Roman" w:hAnsi="Times New Roman" w:cs="Times New Roman"/>
                <w:sz w:val="20"/>
                <w:szCs w:val="20"/>
              </w:rPr>
              <w:t xml:space="preserve">the ICES Working Group on </w:t>
            </w:r>
            <w:r w:rsidR="00BD59E7" w:rsidRPr="003C0892">
              <w:rPr>
                <w:rFonts w:ascii="Times New Roman" w:hAnsi="Times New Roman" w:cs="Times New Roman"/>
                <w:sz w:val="20"/>
                <w:szCs w:val="20"/>
              </w:rPr>
              <w:t>Egg Surveys</w:t>
            </w:r>
            <w:r w:rsidRPr="00BD59E7">
              <w:rPr>
                <w:rFonts w:ascii="Times New Roman" w:hAnsi="Times New Roman" w:cs="Times New Roman"/>
                <w:sz w:val="20"/>
                <w:szCs w:val="20"/>
              </w:rPr>
              <w:t xml:space="preserve"> (</w:t>
            </w:r>
            <w:hyperlink r:id="rId89" w:history="1">
              <w:r w:rsidR="00BD59E7" w:rsidRPr="00BD59E7">
                <w:rPr>
                  <w:rStyle w:val="Hyperlink"/>
                  <w:rFonts w:ascii="Times New Roman" w:hAnsi="Times New Roman" w:cs="Times New Roman"/>
                  <w:sz w:val="20"/>
                  <w:szCs w:val="20"/>
                </w:rPr>
                <w:t>ICES WGEGGS2</w:t>
              </w:r>
            </w:hyperlink>
            <w:r w:rsidRPr="00BD59E7">
              <w:rPr>
                <w:rFonts w:ascii="Times New Roman" w:hAnsi="Times New Roman" w:cs="Times New Roman"/>
                <w:sz w:val="20"/>
                <w:szCs w:val="20"/>
              </w:rPr>
              <w:t xml:space="preserve">). </w:t>
            </w:r>
            <w:r w:rsidR="00BD59E7" w:rsidRPr="00BD59E7">
              <w:rPr>
                <w:rFonts w:ascii="Times New Roman" w:eastAsia="Times New Roman" w:hAnsi="Times New Roman" w:cs="Times New Roman"/>
                <w:sz w:val="20"/>
                <w:szCs w:val="20"/>
              </w:rPr>
              <w:t xml:space="preserve">From 2019 onwards, the survey will be coordinated by </w:t>
            </w:r>
            <w:hyperlink r:id="rId90" w:history="1">
              <w:r w:rsidR="00BD59E7" w:rsidRPr="00BD59E7">
                <w:rPr>
                  <w:rStyle w:val="Hyperlink"/>
                  <w:rFonts w:ascii="Times New Roman" w:hAnsi="Times New Roman" w:cs="Times New Roman"/>
                  <w:sz w:val="20"/>
                  <w:szCs w:val="20"/>
                </w:rPr>
                <w:t>ICES WGSINS</w:t>
              </w:r>
            </w:hyperlink>
            <w:r w:rsidR="00BD59E7" w:rsidRPr="00BD59E7">
              <w:rPr>
                <w:rFonts w:ascii="Times New Roman" w:eastAsia="Times New Roman" w:hAnsi="Times New Roman" w:cs="Times New Roman"/>
                <w:sz w:val="20"/>
                <w:szCs w:val="20"/>
              </w:rPr>
              <w:t xml:space="preserve">. </w:t>
            </w:r>
            <w:r w:rsidRPr="00BD59E7">
              <w:rPr>
                <w:rFonts w:ascii="Times New Roman" w:hAnsi="Times New Roman" w:cs="Times New Roman"/>
                <w:sz w:val="20"/>
                <w:szCs w:val="20"/>
              </w:rPr>
              <w:t>Currently no MS participates in this survey.</w:t>
            </w:r>
          </w:p>
          <w:p w14:paraId="1D37447C" w14:textId="77777777" w:rsidR="00BD1967" w:rsidRDefault="00BD1967" w:rsidP="00966CF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r>
              <w:rPr>
                <w:rFonts w:ascii="Times New Roman" w:hAnsi="Times New Roman" w:cs="Times New Roman"/>
                <w:sz w:val="20"/>
                <w:szCs w:val="20"/>
              </w:rPr>
              <w:t>DRS data</w:t>
            </w:r>
            <w:r w:rsidRPr="00560989">
              <w:rPr>
                <w:rFonts w:ascii="Times New Roman" w:hAnsi="Times New Roman" w:cs="Times New Roman"/>
                <w:sz w:val="20"/>
                <w:szCs w:val="20"/>
              </w:rPr>
              <w:t xml:space="preserve"> </w:t>
            </w:r>
            <w:r>
              <w:rPr>
                <w:rFonts w:ascii="Times New Roman" w:hAnsi="Times New Roman" w:cs="Times New Roman"/>
                <w:sz w:val="20"/>
                <w:szCs w:val="20"/>
              </w:rPr>
              <w:t>is stored in</w:t>
            </w:r>
            <w:r w:rsidRPr="00560989">
              <w:rPr>
                <w:rFonts w:ascii="Times New Roman" w:hAnsi="Times New Roman" w:cs="Times New Roman"/>
                <w:sz w:val="20"/>
                <w:szCs w:val="20"/>
              </w:rPr>
              <w:t xml:space="preserve"> the </w:t>
            </w:r>
            <w:hyperlink r:id="rId91" w:history="1">
              <w:r w:rsidRPr="00560989">
                <w:rPr>
                  <w:rStyle w:val="Hyperlink"/>
                  <w:rFonts w:ascii="Times New Roman" w:hAnsi="Times New Roman" w:cs="Times New Roman"/>
                  <w:sz w:val="20"/>
                  <w:szCs w:val="20"/>
                </w:rPr>
                <w:t>eggs and larvae database</w:t>
              </w:r>
            </w:hyperlink>
            <w:r>
              <w:rPr>
                <w:rFonts w:ascii="Times New Roman" w:hAnsi="Times New Roman" w:cs="Times New Roman"/>
                <w:sz w:val="20"/>
                <w:szCs w:val="20"/>
              </w:rPr>
              <w:t xml:space="preserve"> at the ICES Data Centre.</w:t>
            </w:r>
          </w:p>
          <w:p w14:paraId="6C4B04EA" w14:textId="77777777" w:rsidR="00BD1967" w:rsidRPr="00320E7A" w:rsidRDefault="00BD1967" w:rsidP="00966CFD">
            <w:pPr>
              <w:spacing w:line="240" w:lineRule="atLeast"/>
              <w:rPr>
                <w:rFonts w:ascii="Times New Roman" w:hAnsi="Times New Roman" w:cs="Times New Roman"/>
                <w:sz w:val="20"/>
                <w:szCs w:val="20"/>
              </w:rPr>
            </w:pPr>
            <w:r>
              <w:rPr>
                <w:rFonts w:ascii="Times New Roman" w:hAnsi="Times New Roman" w:cs="Times New Roman"/>
                <w:sz w:val="20"/>
                <w:szCs w:val="20"/>
              </w:rPr>
              <w:t xml:space="preserve">After the survey in 2019 </w:t>
            </w:r>
            <w:r w:rsidRPr="007D6C70">
              <w:rPr>
                <w:rFonts w:ascii="Times New Roman" w:hAnsi="Times New Roman" w:cs="Times New Roman"/>
                <w:sz w:val="20"/>
                <w:szCs w:val="20"/>
              </w:rPr>
              <w:t>it will be decided if this new survey will be continued and used for the assessment</w:t>
            </w:r>
            <w:r>
              <w:rPr>
                <w:rFonts w:ascii="Times New Roman" w:hAnsi="Times New Roman" w:cs="Times New Roman"/>
                <w:sz w:val="20"/>
                <w:szCs w:val="20"/>
              </w:rPr>
              <w:t xml:space="preserve"> by HAWG.</w:t>
            </w:r>
          </w:p>
        </w:tc>
      </w:tr>
      <w:tr w:rsidR="00BD1967" w:rsidRPr="00560989" w14:paraId="64C7B0AB" w14:textId="77777777" w:rsidTr="00966CFD">
        <w:trPr>
          <w:trHeight w:val="405"/>
          <w:jc w:val="center"/>
        </w:trPr>
        <w:tc>
          <w:tcPr>
            <w:tcW w:w="9180" w:type="dxa"/>
            <w:shd w:val="clear" w:color="auto" w:fill="auto"/>
            <w:noWrap/>
            <w:vAlign w:val="center"/>
          </w:tcPr>
          <w:p w14:paraId="7DEC13FC" w14:textId="77777777" w:rsidR="00BD1967" w:rsidRPr="005642C8" w:rsidRDefault="00BD1967" w:rsidP="00966CF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BD1967" w:rsidRPr="00560989" w14:paraId="68D32526" w14:textId="77777777" w:rsidTr="00966CFD">
        <w:trPr>
          <w:trHeight w:val="481"/>
          <w:jc w:val="center"/>
        </w:trPr>
        <w:tc>
          <w:tcPr>
            <w:tcW w:w="9180" w:type="dxa"/>
            <w:shd w:val="clear" w:color="auto" w:fill="auto"/>
            <w:noWrap/>
            <w:vAlign w:val="center"/>
          </w:tcPr>
          <w:p w14:paraId="5BD16F5B" w14:textId="77777777" w:rsidR="00BD1967" w:rsidRPr="00560989" w:rsidRDefault="00BD1967" w:rsidP="00966CFD">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w:t>
            </w:r>
            <w:r>
              <w:rPr>
                <w:rFonts w:ascii="Times New Roman" w:hAnsi="Times New Roman" w:cs="Times New Roman"/>
                <w:sz w:val="20"/>
                <w:szCs w:val="20"/>
              </w:rPr>
              <w:t>does not apply.</w:t>
            </w:r>
            <w:r w:rsidRPr="00560989">
              <w:rPr>
                <w:rFonts w:ascii="Times New Roman" w:hAnsi="Times New Roman" w:cs="Times New Roman"/>
                <w:sz w:val="20"/>
                <w:szCs w:val="20"/>
              </w:rPr>
              <w:t xml:space="preserve"> </w:t>
            </w:r>
          </w:p>
          <w:p w14:paraId="0CA9CABB" w14:textId="77777777" w:rsidR="00BD1967" w:rsidRPr="00320E7A" w:rsidRDefault="00BD1967" w:rsidP="00966CF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BD1967" w:rsidRPr="00560989" w14:paraId="7EEA5D19" w14:textId="77777777" w:rsidTr="00966CFD">
        <w:trPr>
          <w:trHeight w:val="405"/>
          <w:jc w:val="center"/>
        </w:trPr>
        <w:tc>
          <w:tcPr>
            <w:tcW w:w="9180" w:type="dxa"/>
            <w:shd w:val="clear" w:color="auto" w:fill="auto"/>
            <w:noWrap/>
            <w:vAlign w:val="center"/>
          </w:tcPr>
          <w:p w14:paraId="07450C02" w14:textId="77777777" w:rsidR="00BD1967" w:rsidRPr="005642C8" w:rsidRDefault="00BD1967" w:rsidP="00966CF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BD1967" w:rsidRPr="00560989" w14:paraId="7C024C89" w14:textId="77777777" w:rsidTr="00966CFD">
        <w:trPr>
          <w:trHeight w:val="481"/>
          <w:jc w:val="center"/>
        </w:trPr>
        <w:tc>
          <w:tcPr>
            <w:tcW w:w="9180" w:type="dxa"/>
            <w:shd w:val="clear" w:color="auto" w:fill="auto"/>
            <w:noWrap/>
            <w:vAlign w:val="center"/>
          </w:tcPr>
          <w:p w14:paraId="00028704" w14:textId="77777777" w:rsidR="00BD1967" w:rsidRPr="00320E7A" w:rsidRDefault="00BD1967" w:rsidP="00966CF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r w:rsidR="0084501D" w14:paraId="28C02914" w14:textId="77777777" w:rsidTr="003C0892">
        <w:trPr>
          <w:trHeight w:val="481"/>
          <w:jc w:val="center"/>
        </w:trPr>
        <w:tc>
          <w:tcPr>
            <w:tcW w:w="918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CD2E3A6" w14:textId="4285C3B6" w:rsidR="0084501D" w:rsidRPr="0084501D" w:rsidRDefault="0084501D" w:rsidP="0084501D">
            <w:pPr>
              <w:autoSpaceDE w:val="0"/>
              <w:autoSpaceDN w:val="0"/>
              <w:adjustRightInd w:val="0"/>
              <w:spacing w:after="0" w:line="240" w:lineRule="atLeast"/>
              <w:rPr>
                <w:rFonts w:ascii="Times New Roman" w:hAnsi="Times New Roman" w:cs="Times New Roman"/>
                <w:sz w:val="20"/>
                <w:szCs w:val="20"/>
              </w:rPr>
            </w:pPr>
            <w:r w:rsidRPr="003C0892">
              <w:rPr>
                <w:rFonts w:ascii="Times New Roman" w:hAnsi="Times New Roman" w:cs="Times New Roman"/>
                <w:b/>
                <w:sz w:val="20"/>
                <w:szCs w:val="20"/>
              </w:rPr>
              <w:t xml:space="preserve">Graphical representation (map) </w:t>
            </w:r>
            <w:r w:rsidRPr="0084501D">
              <w:rPr>
                <w:rFonts w:ascii="Times New Roman" w:hAnsi="Times New Roman" w:cs="Times New Roman"/>
                <w:sz w:val="20"/>
                <w:szCs w:val="20"/>
              </w:rPr>
              <w:t xml:space="preserve">showing the positions (locations) of the realized samples during NLD </w:t>
            </w:r>
            <w:r w:rsidR="00E36EAF">
              <w:rPr>
                <w:rFonts w:ascii="Times New Roman" w:hAnsi="Times New Roman" w:cs="Times New Roman"/>
                <w:sz w:val="20"/>
                <w:szCs w:val="20"/>
              </w:rPr>
              <w:t>DRS 2018</w:t>
            </w:r>
            <w:r w:rsidRPr="0084501D">
              <w:rPr>
                <w:rFonts w:ascii="Times New Roman" w:hAnsi="Times New Roman" w:cs="Times New Roman"/>
                <w:sz w:val="20"/>
                <w:szCs w:val="20"/>
              </w:rPr>
              <w:t xml:space="preserve">: </w:t>
            </w:r>
          </w:p>
          <w:p w14:paraId="5174362A" w14:textId="20A4FF86" w:rsidR="0084501D" w:rsidRPr="0084501D" w:rsidRDefault="00E36EAF" w:rsidP="0084501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noProof/>
                <w:sz w:val="20"/>
                <w:szCs w:val="20"/>
                <w:lang w:val="fr-BE" w:eastAsia="fr-BE"/>
              </w:rPr>
              <w:drawing>
                <wp:inline distT="0" distB="0" distL="0" distR="0" wp14:anchorId="74EB8A9F" wp14:editId="7A8002CE">
                  <wp:extent cx="2519917" cy="335988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VO_report_maps_DRS_apr19.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22327" cy="3363103"/>
                          </a:xfrm>
                          <a:prstGeom prst="rect">
                            <a:avLst/>
                          </a:prstGeom>
                        </pic:spPr>
                      </pic:pic>
                    </a:graphicData>
                  </a:graphic>
                </wp:inline>
              </w:drawing>
            </w:r>
          </w:p>
          <w:p w14:paraId="724ED873" w14:textId="536688D1" w:rsidR="0084501D" w:rsidRDefault="0084501D" w:rsidP="0084501D">
            <w:pPr>
              <w:autoSpaceDE w:val="0"/>
              <w:autoSpaceDN w:val="0"/>
              <w:adjustRightInd w:val="0"/>
              <w:spacing w:after="0" w:line="240" w:lineRule="atLeast"/>
              <w:rPr>
                <w:rFonts w:ascii="Times New Roman" w:hAnsi="Times New Roman" w:cs="Times New Roman"/>
                <w:sz w:val="20"/>
                <w:szCs w:val="20"/>
              </w:rPr>
            </w:pPr>
            <w:r w:rsidRPr="003C0892">
              <w:rPr>
                <w:rFonts w:ascii="Times New Roman" w:hAnsi="Times New Roman" w:cs="Times New Roman"/>
                <w:b/>
                <w:sz w:val="20"/>
                <w:szCs w:val="20"/>
              </w:rPr>
              <w:lastRenderedPageBreak/>
              <w:t>Link to the latest meeting report of the coordination group</w:t>
            </w:r>
            <w:r w:rsidRPr="0084501D">
              <w:rPr>
                <w:rFonts w:ascii="Times New Roman" w:hAnsi="Times New Roman" w:cs="Times New Roman"/>
                <w:sz w:val="20"/>
                <w:szCs w:val="20"/>
              </w:rPr>
              <w:t xml:space="preserve">: available via </w:t>
            </w:r>
            <w:hyperlink r:id="rId93" w:history="1">
              <w:r w:rsidRPr="0084501D">
                <w:rPr>
                  <w:rStyle w:val="Hyperlink"/>
                  <w:rFonts w:ascii="Times New Roman" w:hAnsi="Times New Roman" w:cs="Times New Roman"/>
                  <w:sz w:val="20"/>
                  <w:szCs w:val="20"/>
                </w:rPr>
                <w:t xml:space="preserve">ICES </w:t>
              </w:r>
              <w:r>
                <w:rPr>
                  <w:rStyle w:val="Hyperlink"/>
                  <w:rFonts w:ascii="Times New Roman" w:hAnsi="Times New Roman" w:cs="Times New Roman"/>
                  <w:sz w:val="20"/>
                  <w:szCs w:val="20"/>
                </w:rPr>
                <w:t>WGEGGS2</w:t>
              </w:r>
            </w:hyperlink>
            <w:r w:rsidRPr="0084501D">
              <w:rPr>
                <w:rFonts w:ascii="Times New Roman" w:hAnsi="Times New Roman" w:cs="Times New Roman"/>
                <w:sz w:val="20"/>
                <w:szCs w:val="20"/>
              </w:rPr>
              <w:t xml:space="preserve">. From 2019 onwards, the survey will be coordinated by </w:t>
            </w:r>
            <w:hyperlink r:id="rId94" w:history="1">
              <w:r w:rsidRPr="0084501D">
                <w:rPr>
                  <w:rStyle w:val="Hyperlink"/>
                  <w:rFonts w:ascii="Times New Roman" w:hAnsi="Times New Roman" w:cs="Times New Roman"/>
                  <w:sz w:val="20"/>
                  <w:szCs w:val="20"/>
                </w:rPr>
                <w:t>ICES WGSINS</w:t>
              </w:r>
            </w:hyperlink>
            <w:r w:rsidRPr="0084501D">
              <w:rPr>
                <w:rFonts w:ascii="Times New Roman" w:hAnsi="Times New Roman" w:cs="Times New Roman"/>
                <w:sz w:val="20"/>
                <w:szCs w:val="20"/>
              </w:rPr>
              <w:t xml:space="preserve">. </w:t>
            </w:r>
          </w:p>
          <w:p w14:paraId="48199B08" w14:textId="77777777" w:rsidR="0084501D" w:rsidRPr="0084501D" w:rsidRDefault="0084501D" w:rsidP="0084501D">
            <w:pPr>
              <w:autoSpaceDE w:val="0"/>
              <w:autoSpaceDN w:val="0"/>
              <w:adjustRightInd w:val="0"/>
              <w:spacing w:after="0" w:line="240" w:lineRule="atLeast"/>
              <w:rPr>
                <w:rFonts w:ascii="Times New Roman" w:hAnsi="Times New Roman" w:cs="Times New Roman"/>
                <w:sz w:val="20"/>
                <w:szCs w:val="20"/>
              </w:rPr>
            </w:pPr>
          </w:p>
          <w:p w14:paraId="55D2A2E5" w14:textId="1C13D194" w:rsidR="0084501D" w:rsidRDefault="0084501D" w:rsidP="0084501D">
            <w:pPr>
              <w:autoSpaceDE w:val="0"/>
              <w:autoSpaceDN w:val="0"/>
              <w:adjustRightInd w:val="0"/>
              <w:spacing w:after="0" w:line="240" w:lineRule="atLeast"/>
              <w:rPr>
                <w:rFonts w:ascii="Times New Roman" w:hAnsi="Times New Roman" w:cs="Times New Roman"/>
                <w:sz w:val="20"/>
                <w:szCs w:val="20"/>
              </w:rPr>
            </w:pPr>
            <w:r w:rsidRPr="003C0892">
              <w:rPr>
                <w:rFonts w:ascii="Times New Roman" w:hAnsi="Times New Roman" w:cs="Times New Roman"/>
                <w:b/>
                <w:sz w:val="20"/>
                <w:szCs w:val="20"/>
              </w:rPr>
              <w:t>Main use of the results of the survey</w:t>
            </w:r>
            <w:r>
              <w:rPr>
                <w:rFonts w:ascii="Times New Roman" w:hAnsi="Times New Roman" w:cs="Times New Roman"/>
                <w:sz w:val="20"/>
                <w:szCs w:val="20"/>
              </w:rPr>
              <w:t xml:space="preserve">: the data will be </w:t>
            </w:r>
            <w:r w:rsidRPr="0084501D">
              <w:rPr>
                <w:rFonts w:ascii="Times New Roman" w:hAnsi="Times New Roman" w:cs="Times New Roman"/>
                <w:sz w:val="20"/>
                <w:szCs w:val="20"/>
              </w:rPr>
              <w:t>used by ICES HAWG for the assessment of the North Sea herring spawning stock biomass.</w:t>
            </w:r>
          </w:p>
          <w:p w14:paraId="3F5BDEE0" w14:textId="77777777" w:rsidR="0084501D" w:rsidRPr="0084501D" w:rsidRDefault="0084501D" w:rsidP="0084501D">
            <w:pPr>
              <w:autoSpaceDE w:val="0"/>
              <w:autoSpaceDN w:val="0"/>
              <w:adjustRightInd w:val="0"/>
              <w:spacing w:after="0" w:line="240" w:lineRule="atLeast"/>
              <w:rPr>
                <w:rFonts w:ascii="Times New Roman" w:hAnsi="Times New Roman" w:cs="Times New Roman"/>
                <w:sz w:val="20"/>
                <w:szCs w:val="20"/>
              </w:rPr>
            </w:pPr>
          </w:p>
          <w:p w14:paraId="18AFBBB1" w14:textId="7CDB1B27" w:rsidR="0084501D" w:rsidRPr="003C0892" w:rsidRDefault="0084501D" w:rsidP="0084501D">
            <w:pPr>
              <w:autoSpaceDE w:val="0"/>
              <w:autoSpaceDN w:val="0"/>
              <w:adjustRightInd w:val="0"/>
              <w:spacing w:after="0" w:line="240" w:lineRule="atLeast"/>
              <w:rPr>
                <w:rFonts w:ascii="Times New Roman" w:hAnsi="Times New Roman" w:cs="Times New Roman"/>
                <w:b/>
                <w:sz w:val="20"/>
                <w:szCs w:val="20"/>
              </w:rPr>
            </w:pPr>
            <w:r w:rsidRPr="003C0892">
              <w:rPr>
                <w:rFonts w:ascii="Times New Roman" w:hAnsi="Times New Roman" w:cs="Times New Roman"/>
                <w:b/>
                <w:sz w:val="20"/>
                <w:szCs w:val="20"/>
              </w:rPr>
              <w:t>Extended comments (Tables 1G and 1H):</w:t>
            </w:r>
            <w:r>
              <w:rPr>
                <w:rFonts w:ascii="Times New Roman" w:hAnsi="Times New Roman" w:cs="Times New Roman"/>
                <w:b/>
                <w:sz w:val="20"/>
                <w:szCs w:val="20"/>
              </w:rPr>
              <w:t xml:space="preserve"> </w:t>
            </w:r>
            <w:r w:rsidRPr="003C0892">
              <w:rPr>
                <w:rFonts w:ascii="Times New Roman" w:hAnsi="Times New Roman" w:cs="Times New Roman"/>
                <w:sz w:val="20"/>
                <w:szCs w:val="20"/>
              </w:rPr>
              <w:t>no additional comments</w:t>
            </w:r>
          </w:p>
        </w:tc>
      </w:tr>
    </w:tbl>
    <w:p w14:paraId="22C3DE7A" w14:textId="6D1219EF" w:rsidR="00F6220F" w:rsidRDefault="00F6220F">
      <w:pPr>
        <w:spacing w:before="60" w:after="60"/>
        <w:rPr>
          <w:rFonts w:ascii="Times New Roman" w:eastAsia="Times New Roman" w:hAnsi="Times New Roman" w:cs="Times New Roman"/>
          <w:b/>
          <w:color w:val="000000"/>
          <w:sz w:val="26"/>
          <w:szCs w:val="26"/>
        </w:rPr>
      </w:pPr>
    </w:p>
    <w:p w14:paraId="4F3AAD56" w14:textId="77777777" w:rsidR="00F6220F" w:rsidRDefault="006E2221">
      <w:pPr>
        <w:pStyle w:val="Heading3"/>
        <w:jc w:val="center"/>
      </w:pPr>
      <w:bookmarkStart w:id="18" w:name="_Toc9520545"/>
      <w:r>
        <w:t>Region: North Atlantic</w:t>
      </w:r>
      <w:bookmarkEnd w:id="18"/>
    </w:p>
    <w:tbl>
      <w:tblPr>
        <w:tblStyle w:val="af0"/>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5DE0E535" w14:textId="77777777">
        <w:trPr>
          <w:trHeight w:val="36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9188CDE"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Survey: Blue whiting survey (IBWSS)</w:t>
            </w:r>
          </w:p>
        </w:tc>
      </w:tr>
      <w:tr w:rsidR="00F6220F" w14:paraId="228D0912" w14:textId="77777777">
        <w:trPr>
          <w:trHeight w:val="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C603D0"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IBWSS is carried out annually in March/April in the North Sea. The Netherlands participates with RV Tridens (approx. 18 days). The survey is listed in 2016/1251 Table 10. The continuity of the previous survey design is guaranteed by participation in  the coordinating survey group (</w:t>
            </w:r>
            <w:hyperlink r:id="rId95">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w:t>
            </w:r>
          </w:p>
        </w:tc>
      </w:tr>
      <w:tr w:rsidR="00F6220F" w14:paraId="2B1B6D4D" w14:textId="77777777">
        <w:trPr>
          <w:trHeight w:val="6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1CE7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357A2CF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aims to determine the distribution and abundance at age and length of the Northeast Atlantic blue whiting stock during the spawning season to the west of Britain and Ireland (Figure 10).</w:t>
            </w:r>
          </w:p>
        </w:tc>
      </w:tr>
      <w:tr w:rsidR="00F6220F" w14:paraId="47FB04C5" w14:textId="77777777">
        <w:trPr>
          <w:trHeight w:val="188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3CE29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Description of the methods used in the survey</w:t>
            </w:r>
            <w:r>
              <w:rPr>
                <w:rFonts w:ascii="Times New Roman" w:eastAsia="Times New Roman" w:hAnsi="Times New Roman" w:cs="Times New Roman"/>
                <w:sz w:val="20"/>
                <w:szCs w:val="20"/>
              </w:rPr>
              <w:t xml:space="preserve"> </w:t>
            </w:r>
          </w:p>
          <w:p w14:paraId="78CD767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the survey transect-wise acoustic echosounder measurements are done. In addition, trawl hauls are made to identify the species composition of the acoustic recordings. Hydrographical data are collected on regular intervals. The complete sampling procedure is defined in the </w:t>
            </w:r>
            <w:hyperlink r:id="rId96">
              <w:r>
                <w:rPr>
                  <w:rFonts w:ascii="Times New Roman" w:eastAsia="Times New Roman" w:hAnsi="Times New Roman" w:cs="Times New Roman"/>
                  <w:sz w:val="20"/>
                  <w:szCs w:val="20"/>
                </w:rPr>
                <w:t xml:space="preserve"> </w:t>
              </w:r>
            </w:hyperlink>
            <w:hyperlink r:id="rId97">
              <w:r>
                <w:rPr>
                  <w:rFonts w:ascii="Times New Roman" w:eastAsia="Times New Roman" w:hAnsi="Times New Roman" w:cs="Times New Roman"/>
                  <w:color w:val="1155CC"/>
                  <w:sz w:val="20"/>
                  <w:szCs w:val="20"/>
                  <w:u w:val="single"/>
                </w:rPr>
                <w:t>ICES Manual for International Pelagic Surveys (IPS)</w:t>
              </w:r>
            </w:hyperlink>
            <w:r>
              <w:rPr>
                <w:rFonts w:ascii="Times New Roman" w:eastAsia="Times New Roman" w:hAnsi="Times New Roman" w:cs="Times New Roman"/>
                <w:sz w:val="20"/>
                <w:szCs w:val="20"/>
              </w:rPr>
              <w:t xml:space="preserve"> chapter 2.1.1.</w:t>
            </w:r>
          </w:p>
          <w:p w14:paraId="7D47D673"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area to be covered is presented in Figure 10 in the NLD WP 2017-2019. The acoustic transects are presented by lines, blue spots indicate hydrography stations.</w:t>
            </w:r>
          </w:p>
        </w:tc>
      </w:tr>
      <w:tr w:rsidR="00F6220F" w14:paraId="340A3046" w14:textId="77777777">
        <w:trPr>
          <w:trHeight w:val="23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F2D150"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w:t>
            </w:r>
          </w:p>
          <w:p w14:paraId="1554921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is coordinated by the ICES Working Group on International Pelagic Surveys (</w:t>
            </w:r>
            <w:hyperlink r:id="rId98">
              <w:r>
                <w:rPr>
                  <w:rFonts w:ascii="Times New Roman" w:eastAsia="Times New Roman" w:hAnsi="Times New Roman" w:cs="Times New Roman"/>
                  <w:color w:val="1155CC"/>
                  <w:sz w:val="20"/>
                  <w:szCs w:val="20"/>
                  <w:u w:val="single"/>
                </w:rPr>
                <w:t>WGIPS</w:t>
              </w:r>
            </w:hyperlink>
            <w:r>
              <w:rPr>
                <w:rFonts w:ascii="Times New Roman" w:eastAsia="Times New Roman" w:hAnsi="Times New Roman" w:cs="Times New Roman"/>
                <w:sz w:val="20"/>
                <w:szCs w:val="20"/>
              </w:rPr>
              <w:t>) and performed in collaboration with research vessels from Ireland, Faroe Islands, Russia, and Norway.</w:t>
            </w:r>
          </w:p>
          <w:p w14:paraId="6874BC9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The disaggregated survey data (hydrographic, biological, &amp; acoustic) are stored in the PGNAPES database hosted by the Faroe Marine Research Institute. By executing SQL queries through the Application Express web-interface (</w:t>
            </w:r>
            <w:hyperlink r:id="rId99">
              <w:r>
                <w:rPr>
                  <w:rFonts w:ascii="Times New Roman" w:eastAsia="Times New Roman" w:hAnsi="Times New Roman" w:cs="Times New Roman"/>
                  <w:color w:val="1155CC"/>
                  <w:sz w:val="20"/>
                  <w:szCs w:val="20"/>
                  <w:u w:val="single"/>
                </w:rPr>
                <w:t>http://oracle.frs.fo/apex</w:t>
              </w:r>
            </w:hyperlink>
            <w:r>
              <w:rPr>
                <w:rFonts w:ascii="Times New Roman" w:eastAsia="Times New Roman" w:hAnsi="Times New Roman" w:cs="Times New Roman"/>
                <w:sz w:val="20"/>
                <w:szCs w:val="20"/>
              </w:rPr>
              <w:t>), the user can extract data. Usernames and passwords are given to every nation participating in the survey.</w:t>
            </w:r>
          </w:p>
          <w:p w14:paraId="6173D6F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blue whiting spawning stock estimate is used as a tuning index by ICES WGWIDE to determine the size of the population.</w:t>
            </w:r>
          </w:p>
        </w:tc>
      </w:tr>
      <w:tr w:rsidR="00F6220F" w14:paraId="3920567E" w14:textId="77777777">
        <w:trPr>
          <w:trHeight w:val="164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EABAE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1911291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sharing applies. The IBWSS is carried out by two EU MSs, and three non EU MSs, each contributing with its own vessel. Furthermore, scientists from Denmark, Germany and UK participate in the survey on board of the Dutch vessel.</w:t>
            </w:r>
          </w:p>
          <w:p w14:paraId="4261B31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Cost sharing applies: the operational costs of the vessels are shared by EU MSs applying an allocation key proportional to national share of the EU TAC. This has not been fully effectuated yet, moreover reaching agreements between sharing MS is posing problems for years already. As a result no full cost sharing is executed, at the expense of operating MS.</w:t>
            </w:r>
          </w:p>
        </w:tc>
      </w:tr>
      <w:tr w:rsidR="00F6220F" w14:paraId="0E09FC53" w14:textId="77777777">
        <w:trPr>
          <w:trHeight w:val="4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A2F126"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Explain where thresholds apply: </w:t>
            </w:r>
            <w:r>
              <w:rPr>
                <w:rFonts w:ascii="Times New Roman" w:eastAsia="Times New Roman" w:hAnsi="Times New Roman" w:cs="Times New Roman"/>
                <w:sz w:val="20"/>
                <w:szCs w:val="20"/>
              </w:rPr>
              <w:t>not applicable</w:t>
            </w:r>
          </w:p>
        </w:tc>
      </w:tr>
      <w:tr w:rsidR="00F6220F" w14:paraId="08B9C903"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3021B480" w14:textId="0CBFEFE2"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during NLD IBWSS 2018:</w:t>
            </w:r>
          </w:p>
          <w:p w14:paraId="18165CC2" w14:textId="20752E0F" w:rsidR="00F6220F" w:rsidRDefault="00512D45">
            <w:pPr>
              <w:spacing w:before="60" w:after="60" w:line="240" w:lineRule="auto"/>
              <w:jc w:val="both"/>
              <w:rPr>
                <w:rFonts w:ascii="Times New Roman" w:eastAsia="Times New Roman" w:hAnsi="Times New Roman" w:cs="Times New Roman"/>
                <w:sz w:val="20"/>
                <w:szCs w:val="20"/>
              </w:rPr>
            </w:pPr>
            <w:r w:rsidRPr="00512D45">
              <w:rPr>
                <w:rFonts w:ascii="Times New Roman" w:eastAsia="Times New Roman" w:hAnsi="Times New Roman" w:cs="Times New Roman"/>
                <w:noProof/>
                <w:sz w:val="20"/>
                <w:szCs w:val="20"/>
                <w:lang w:val="fr-BE" w:eastAsia="fr-BE"/>
              </w:rPr>
              <w:lastRenderedPageBreak/>
              <w:drawing>
                <wp:inline distT="0" distB="0" distL="0" distR="0" wp14:anchorId="0D3BCBCC" wp14:editId="3724BEB6">
                  <wp:extent cx="4320000" cy="3594240"/>
                  <wp:effectExtent l="0" t="0" r="444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320000" cy="3594240"/>
                          </a:xfrm>
                          <a:prstGeom prst="rect">
                            <a:avLst/>
                          </a:prstGeom>
                          <a:noFill/>
                          <a:ln>
                            <a:noFill/>
                          </a:ln>
                        </pic:spPr>
                      </pic:pic>
                    </a:graphicData>
                  </a:graphic>
                </wp:inline>
              </w:drawing>
            </w:r>
          </w:p>
          <w:p w14:paraId="2CF1322E" w14:textId="77777777" w:rsidR="00F6220F" w:rsidRDefault="00F6220F">
            <w:pPr>
              <w:spacing w:before="60" w:after="60" w:line="240" w:lineRule="auto"/>
              <w:jc w:val="both"/>
              <w:rPr>
                <w:rFonts w:ascii="Times New Roman" w:eastAsia="Times New Roman" w:hAnsi="Times New Roman" w:cs="Times New Roman"/>
                <w:sz w:val="20"/>
                <w:szCs w:val="20"/>
              </w:rPr>
            </w:pPr>
          </w:p>
          <w:p w14:paraId="3C1ECEED" w14:textId="7F55893E"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512D45" w:rsidRPr="00512D45">
              <w:rPr>
                <w:rFonts w:ascii="Times New Roman" w:eastAsia="Times New Roman" w:hAnsi="Times New Roman" w:cs="Times New Roman"/>
                <w:sz w:val="20"/>
                <w:szCs w:val="20"/>
              </w:rPr>
              <w:t xml:space="preserve">available </w:t>
            </w:r>
            <w:r w:rsidR="00512D45" w:rsidRPr="00A94000">
              <w:rPr>
                <w:rFonts w:ascii="Times New Roman" w:eastAsia="Times New Roman" w:hAnsi="Times New Roman" w:cs="Times New Roman"/>
                <w:sz w:val="20"/>
                <w:szCs w:val="20"/>
              </w:rPr>
              <w:t xml:space="preserve">via </w:t>
            </w:r>
            <w:hyperlink r:id="rId101" w:history="1">
              <w:r w:rsidR="00512D45" w:rsidRPr="003C0892">
                <w:rPr>
                  <w:rStyle w:val="Hyperlink"/>
                </w:rPr>
                <w:t>ICES WGIPS</w:t>
              </w:r>
            </w:hyperlink>
            <w:r w:rsidR="00512D45" w:rsidRPr="00512D45">
              <w:rPr>
                <w:rFonts w:ascii="Times New Roman" w:eastAsia="Times New Roman" w:hAnsi="Times New Roman" w:cs="Times New Roman"/>
                <w:sz w:val="20"/>
                <w:szCs w:val="20"/>
              </w:rPr>
              <w:t xml:space="preserve"> </w:t>
            </w:r>
          </w:p>
          <w:p w14:paraId="04F52721" w14:textId="77777777" w:rsidR="00F6220F" w:rsidRPr="003C0892"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Main use of the results of the survey</w:t>
            </w:r>
            <w:r w:rsidRPr="003C0892">
              <w:rPr>
                <w:rFonts w:ascii="Times New Roman" w:eastAsia="Times New Roman" w:hAnsi="Times New Roman" w:cs="Times New Roman"/>
                <w:sz w:val="20"/>
                <w:szCs w:val="20"/>
              </w:rPr>
              <w:t>: the blue whiting spawning stock estimate is used as a tuning index by ICES WGWIDE to determine the size of the population.</w:t>
            </w:r>
          </w:p>
          <w:p w14:paraId="4BEAC5F9" w14:textId="0F7EFC66" w:rsidR="00F6220F" w:rsidRDefault="006E2221">
            <w:pPr>
              <w:spacing w:before="60" w:after="60" w:line="240" w:lineRule="auto"/>
              <w:ind w:left="29"/>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Extended comments (Tables 1G and 1H)</w:t>
            </w:r>
            <w:r w:rsidRPr="003C0892">
              <w:rPr>
                <w:rFonts w:ascii="Times New Roman" w:eastAsia="Times New Roman" w:hAnsi="Times New Roman" w:cs="Times New Roman"/>
                <w:sz w:val="20"/>
                <w:szCs w:val="20"/>
              </w:rPr>
              <w:t xml:space="preserve">: no </w:t>
            </w:r>
            <w:r w:rsidR="00512D45">
              <w:rPr>
                <w:rFonts w:ascii="Times New Roman" w:eastAsia="Times New Roman" w:hAnsi="Times New Roman" w:cs="Times New Roman"/>
                <w:sz w:val="20"/>
                <w:szCs w:val="20"/>
              </w:rPr>
              <w:t>additional</w:t>
            </w:r>
            <w:r w:rsidR="00512D45" w:rsidRPr="003C0892">
              <w:rPr>
                <w:rFonts w:ascii="Times New Roman" w:eastAsia="Times New Roman" w:hAnsi="Times New Roman" w:cs="Times New Roman"/>
                <w:sz w:val="20"/>
                <w:szCs w:val="20"/>
              </w:rPr>
              <w:t xml:space="preserve"> </w:t>
            </w:r>
            <w:r w:rsidRPr="003C0892">
              <w:rPr>
                <w:rFonts w:ascii="Times New Roman" w:eastAsia="Times New Roman" w:hAnsi="Times New Roman" w:cs="Times New Roman"/>
                <w:sz w:val="20"/>
                <w:szCs w:val="20"/>
              </w:rPr>
              <w:t>comments.</w:t>
            </w:r>
          </w:p>
        </w:tc>
      </w:tr>
    </w:tbl>
    <w:p w14:paraId="5A612C9D" w14:textId="77777777" w:rsidR="00F6220F" w:rsidRDefault="006E2221">
      <w:pPr>
        <w:spacing w:before="60" w:after="60" w:line="240" w:lineRule="auto"/>
      </w:pPr>
      <w:r>
        <w:rPr>
          <w:rFonts w:ascii="Times New Roman" w:eastAsia="Times New Roman" w:hAnsi="Times New Roman" w:cs="Times New Roman"/>
        </w:rPr>
        <w:lastRenderedPageBreak/>
        <w:t xml:space="preserve"> </w:t>
      </w:r>
    </w:p>
    <w:tbl>
      <w:tblPr>
        <w:tblStyle w:val="af1"/>
        <w:tblW w:w="907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071"/>
      </w:tblGrid>
      <w:tr w:rsidR="00F6220F" w14:paraId="67529930" w14:textId="77777777">
        <w:trPr>
          <w:trHeight w:val="460"/>
        </w:trPr>
        <w:tc>
          <w:tcPr>
            <w:tcW w:w="90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CF96989"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Survey: International Mackerel and Horse Mackerel Egg Survey (MEGS; Triennial) </w:t>
            </w:r>
          </w:p>
        </w:tc>
      </w:tr>
      <w:tr w:rsidR="00F6220F" w14:paraId="319BFE3E" w14:textId="77777777">
        <w:trPr>
          <w:trHeight w:val="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CBC04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MEGS is carried out triennially from January until July (first survey planned in 2019). The Netherlands participates with RV Tridens (approx. 30 days). The survey is listed in 2016/1251 Table 10. The continuity of the previous survey design is guaranteed by participation in  the coordinating survey group (</w:t>
            </w:r>
            <w:hyperlink r:id="rId102">
              <w:r>
                <w:rPr>
                  <w:rFonts w:ascii="Times New Roman" w:eastAsia="Times New Roman" w:hAnsi="Times New Roman" w:cs="Times New Roman"/>
                  <w:color w:val="1155CC"/>
                  <w:sz w:val="20"/>
                  <w:szCs w:val="20"/>
                  <w:u w:val="single"/>
                </w:rPr>
                <w:t>WGMEGS</w:t>
              </w:r>
            </w:hyperlink>
            <w:r>
              <w:rPr>
                <w:rFonts w:ascii="Times New Roman" w:eastAsia="Times New Roman" w:hAnsi="Times New Roman" w:cs="Times New Roman"/>
                <w:sz w:val="20"/>
                <w:szCs w:val="20"/>
              </w:rPr>
              <w:t>).</w:t>
            </w:r>
          </w:p>
        </w:tc>
      </w:tr>
      <w:tr w:rsidR="00F6220F" w14:paraId="5CB5F439" w14:textId="77777777">
        <w:trPr>
          <w:trHeight w:val="11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756EEF"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Objectives of the survey</w:t>
            </w:r>
            <w:r>
              <w:rPr>
                <w:rFonts w:ascii="Times New Roman" w:eastAsia="Times New Roman" w:hAnsi="Times New Roman" w:cs="Times New Roman"/>
                <w:sz w:val="20"/>
                <w:szCs w:val="20"/>
              </w:rPr>
              <w:t xml:space="preserve"> </w:t>
            </w:r>
          </w:p>
          <w:p w14:paraId="5C2D9B91"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aim of the survey is to provide abundance estimates of the western and southern component of Atlantic mackerel and horse mackerel by measuring the egg abundance. In combination with measurements of fecundity and atresia, which will be collected in the same year, the egg abundance can be converted into estimates of the spawning stock.</w:t>
            </w:r>
          </w:p>
        </w:tc>
      </w:tr>
      <w:tr w:rsidR="00F6220F" w14:paraId="57F8C4C0" w14:textId="77777777">
        <w:trPr>
          <w:trHeight w:val="30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6713C9"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Description of the methods used in the survey</w:t>
            </w:r>
            <w:r>
              <w:rPr>
                <w:rFonts w:ascii="Times New Roman" w:eastAsia="Times New Roman" w:hAnsi="Times New Roman" w:cs="Times New Roman"/>
                <w:sz w:val="20"/>
                <w:szCs w:val="20"/>
              </w:rPr>
              <w:t xml:space="preserve"> </w:t>
            </w:r>
          </w:p>
          <w:p w14:paraId="4C6EE122"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main sampling type are plankton hauls using a Gulf VII plankton sampler, following a fixed station design. The survey is split up into 6or 7 periods, and in each period the spawning area is fully covered. In addition to the plankton hauls, fish hauls (with a pelagic trawl) are carried out for the collection of adult mackerel and horse mackerel biological parameters. Also hydrographical data are collected with a Seabird CTD attached to the plankton sampler. The complete sampling procedure is defined in the</w:t>
            </w:r>
            <w:hyperlink r:id="rId103">
              <w:r>
                <w:rPr>
                  <w:rFonts w:ascii="Times New Roman" w:eastAsia="Times New Roman" w:hAnsi="Times New Roman" w:cs="Times New Roman"/>
                  <w:sz w:val="20"/>
                  <w:szCs w:val="20"/>
                </w:rPr>
                <w:t xml:space="preserve"> </w:t>
              </w:r>
            </w:hyperlink>
            <w:hyperlink r:id="rId104">
              <w:r>
                <w:rPr>
                  <w:rFonts w:ascii="Times New Roman" w:eastAsia="Times New Roman" w:hAnsi="Times New Roman" w:cs="Times New Roman"/>
                  <w:color w:val="1155CC"/>
                  <w:sz w:val="20"/>
                  <w:szCs w:val="20"/>
                  <w:u w:val="single"/>
                </w:rPr>
                <w:t>SISP Manual for the mackerel and horse mackerel egg surveys (MEGS): sampling at sea</w:t>
              </w:r>
            </w:hyperlink>
            <w:r>
              <w:rPr>
                <w:rFonts w:ascii="Times New Roman" w:eastAsia="Times New Roman" w:hAnsi="Times New Roman" w:cs="Times New Roman"/>
                <w:sz w:val="20"/>
                <w:szCs w:val="20"/>
              </w:rPr>
              <w:t xml:space="preserve"> (version 1.3). The methodology for atresia and fecundity estimates is defined in the SISP Manual for the mackerel and horse mackerel egg surveys (MEGS):</w:t>
            </w:r>
            <w:hyperlink r:id="rId105">
              <w:r>
                <w:rPr>
                  <w:rFonts w:ascii="Times New Roman" w:eastAsia="Times New Roman" w:hAnsi="Times New Roman" w:cs="Times New Roman"/>
                  <w:sz w:val="20"/>
                  <w:szCs w:val="20"/>
                </w:rPr>
                <w:t xml:space="preserve"> </w:t>
              </w:r>
            </w:hyperlink>
            <w:hyperlink r:id="rId106">
              <w:r>
                <w:rPr>
                  <w:rFonts w:ascii="Times New Roman" w:eastAsia="Times New Roman" w:hAnsi="Times New Roman" w:cs="Times New Roman"/>
                  <w:color w:val="1155CC"/>
                  <w:sz w:val="20"/>
                  <w:szCs w:val="20"/>
                  <w:u w:val="single"/>
                </w:rPr>
                <w:t>SISP 5 - WGMEGS V11 Manual for AEPM and DEPM fecundity</w:t>
              </w:r>
            </w:hyperlink>
            <w:r>
              <w:rPr>
                <w:rFonts w:ascii="Times New Roman" w:eastAsia="Times New Roman" w:hAnsi="Times New Roman" w:cs="Times New Roman"/>
                <w:sz w:val="20"/>
                <w:szCs w:val="20"/>
              </w:rPr>
              <w:t>.</w:t>
            </w:r>
          </w:p>
          <w:p w14:paraId="54BFAA6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area is presented in Figure 11 in the NLD WP 2017-2019. ICES Working Group on Mackerel and Horse Mackerel Egg Surveys (</w:t>
            </w:r>
            <w:hyperlink r:id="rId107">
              <w:r>
                <w:rPr>
                  <w:rFonts w:ascii="Times New Roman" w:eastAsia="Times New Roman" w:hAnsi="Times New Roman" w:cs="Times New Roman"/>
                  <w:color w:val="1155CC"/>
                  <w:sz w:val="20"/>
                  <w:szCs w:val="20"/>
                  <w:u w:val="single"/>
                </w:rPr>
                <w:t>WGMEGS</w:t>
              </w:r>
            </w:hyperlink>
            <w:r>
              <w:rPr>
                <w:rFonts w:ascii="Times New Roman" w:eastAsia="Times New Roman" w:hAnsi="Times New Roman" w:cs="Times New Roman"/>
                <w:sz w:val="20"/>
                <w:szCs w:val="20"/>
              </w:rPr>
              <w:t>) decides on the detailed planning in the meeting the year prior to the survey (for 2019 survey: 2018 WGMEGS meeting).</w:t>
            </w:r>
          </w:p>
        </w:tc>
      </w:tr>
      <w:tr w:rsidR="00F6220F" w14:paraId="0236675C" w14:textId="77777777">
        <w:trPr>
          <w:trHeight w:val="192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A0CE57"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Coordination and participation</w:t>
            </w:r>
            <w:r>
              <w:rPr>
                <w:rFonts w:ascii="Times New Roman" w:eastAsia="Times New Roman" w:hAnsi="Times New Roman" w:cs="Times New Roman"/>
                <w:sz w:val="20"/>
                <w:szCs w:val="20"/>
              </w:rPr>
              <w:t xml:space="preserve"> The survey is coordinated by ICES WGMEGS (</w:t>
            </w:r>
            <w:hyperlink r:id="rId108">
              <w:r>
                <w:rPr>
                  <w:rFonts w:ascii="Times New Roman" w:eastAsia="Times New Roman" w:hAnsi="Times New Roman" w:cs="Times New Roman"/>
                  <w:color w:val="1155CC"/>
                  <w:sz w:val="20"/>
                  <w:szCs w:val="20"/>
                  <w:u w:val="single"/>
                </w:rPr>
                <w:t>WGMEGS</w:t>
              </w:r>
            </w:hyperlink>
            <w:r>
              <w:rPr>
                <w:rFonts w:ascii="Times New Roman" w:eastAsia="Times New Roman" w:hAnsi="Times New Roman" w:cs="Times New Roman"/>
                <w:sz w:val="20"/>
                <w:szCs w:val="20"/>
              </w:rPr>
              <w:t>). Germany, Ireland, Netherlands, UK, Portugal, Spain, Iceland and the Faroe Islands participate in the survey.</w:t>
            </w:r>
          </w:p>
          <w:p w14:paraId="1D18E295"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data is stored in  the</w:t>
            </w:r>
            <w:hyperlink r:id="rId109">
              <w:r>
                <w:rPr>
                  <w:rFonts w:ascii="Times New Roman" w:eastAsia="Times New Roman" w:hAnsi="Times New Roman" w:cs="Times New Roman"/>
                  <w:sz w:val="20"/>
                  <w:szCs w:val="20"/>
                </w:rPr>
                <w:t xml:space="preserve"> </w:t>
              </w:r>
            </w:hyperlink>
            <w:hyperlink r:id="rId110">
              <w:r>
                <w:rPr>
                  <w:rFonts w:ascii="Times New Roman" w:eastAsia="Times New Roman" w:hAnsi="Times New Roman" w:cs="Times New Roman"/>
                  <w:color w:val="1155CC"/>
                  <w:sz w:val="20"/>
                  <w:szCs w:val="20"/>
                  <w:u w:val="single"/>
                </w:rPr>
                <w:t>ICES eggs and larvae database</w:t>
              </w:r>
            </w:hyperlink>
            <w:r>
              <w:rPr>
                <w:rFonts w:ascii="Times New Roman" w:eastAsia="Times New Roman" w:hAnsi="Times New Roman" w:cs="Times New Roman"/>
                <w:sz w:val="20"/>
                <w:szCs w:val="20"/>
              </w:rPr>
              <w:t>. Fecundity and atresia data are currently stored at IMR, Norway for mackerel and WMR for horse mackerel. An ICES database for fecundity and atresia data is currently being developed.</w:t>
            </w:r>
          </w:p>
          <w:p w14:paraId="5EB93516"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survey index, fecundity estimate and adult biological data is being used by ICES WGWIDE.</w:t>
            </w:r>
          </w:p>
        </w:tc>
      </w:tr>
      <w:tr w:rsidR="00F6220F" w14:paraId="3638EE42" w14:textId="77777777">
        <w:trPr>
          <w:trHeight w:val="60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27EA24" w14:textId="77777777" w:rsidR="00F6220F" w:rsidRDefault="006E2221">
            <w:pPr>
              <w:spacing w:before="60" w:after="6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International task sharing (physical and/or financial) and the cost sharing agreement used</w:t>
            </w:r>
            <w:r>
              <w:rPr>
                <w:rFonts w:ascii="Times New Roman" w:eastAsia="Times New Roman" w:hAnsi="Times New Roman" w:cs="Times New Roman"/>
                <w:sz w:val="20"/>
                <w:szCs w:val="20"/>
              </w:rPr>
              <w:t xml:space="preserve"> </w:t>
            </w:r>
          </w:p>
          <w:p w14:paraId="224E705A"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Task sharing applies. The MEGS is carried out by six EU MSs and two non EU countries, each contributing with its own vessel. Fecundity and atresia samples are divided among the four analysing EU countries (Ireland, Netherlands, UK, Spain) and Norway. No cost sharing applies.</w:t>
            </w:r>
          </w:p>
        </w:tc>
      </w:tr>
      <w:tr w:rsidR="00F6220F" w14:paraId="7E86CEDD" w14:textId="77777777">
        <w:trPr>
          <w:trHeight w:val="460"/>
        </w:trPr>
        <w:tc>
          <w:tcPr>
            <w:tcW w:w="907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193158" w14:textId="77777777" w:rsidR="00F6220F" w:rsidRDefault="006E2221">
            <w:pPr>
              <w:spacing w:before="60"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Explain where thresholds apply: </w:t>
            </w:r>
            <w:r>
              <w:rPr>
                <w:rFonts w:ascii="Times New Roman" w:eastAsia="Times New Roman" w:hAnsi="Times New Roman" w:cs="Times New Roman"/>
                <w:sz w:val="20"/>
                <w:szCs w:val="20"/>
              </w:rPr>
              <w:t>not applicable</w:t>
            </w:r>
          </w:p>
        </w:tc>
      </w:tr>
      <w:tr w:rsidR="00F6220F" w14:paraId="1B4B2290" w14:textId="77777777">
        <w:trPr>
          <w:trHeight w:val="680"/>
        </w:trPr>
        <w:tc>
          <w:tcPr>
            <w:tcW w:w="9071" w:type="dxa"/>
            <w:tcBorders>
              <w:top w:val="nil"/>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14BAE295" w14:textId="7C14DC04" w:rsidR="00F6220F" w:rsidRPr="00512D45"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Graphical representation (map)</w:t>
            </w:r>
            <w:r>
              <w:rPr>
                <w:rFonts w:ascii="Times New Roman" w:eastAsia="Times New Roman" w:hAnsi="Times New Roman" w:cs="Times New Roman"/>
                <w:sz w:val="20"/>
                <w:szCs w:val="20"/>
              </w:rPr>
              <w:t xml:space="preserve"> showing the positions (locations) of the realized samples: no survey in 2018 </w:t>
            </w:r>
            <w:r w:rsidRPr="00512D45">
              <w:rPr>
                <w:rFonts w:ascii="Times New Roman" w:eastAsia="Times New Roman" w:hAnsi="Times New Roman" w:cs="Times New Roman"/>
                <w:sz w:val="20"/>
                <w:szCs w:val="20"/>
              </w:rPr>
              <w:t>(first and only survey in this WP period will take place in 2019).</w:t>
            </w:r>
          </w:p>
          <w:p w14:paraId="60932FFD" w14:textId="319D6FD0" w:rsidR="00F6220F" w:rsidRPr="00E36EAF" w:rsidRDefault="006E2221">
            <w:pPr>
              <w:spacing w:before="60" w:after="6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Link to the latest meeting report of the coordination group</w:t>
            </w:r>
            <w:r w:rsidRPr="003C0892">
              <w:rPr>
                <w:rFonts w:ascii="Times New Roman" w:eastAsia="Times New Roman" w:hAnsi="Times New Roman" w:cs="Times New Roman"/>
                <w:sz w:val="20"/>
                <w:szCs w:val="20"/>
              </w:rPr>
              <w:t xml:space="preserve">: </w:t>
            </w:r>
            <w:r w:rsidR="00512D45" w:rsidRPr="003C0892">
              <w:rPr>
                <w:rFonts w:ascii="Times New Roman" w:eastAsia="Times New Roman" w:hAnsi="Times New Roman" w:cs="Times New Roman"/>
                <w:sz w:val="20"/>
                <w:szCs w:val="20"/>
              </w:rPr>
              <w:t>available</w:t>
            </w:r>
            <w:r w:rsidR="00BD59E7">
              <w:rPr>
                <w:rFonts w:ascii="Times New Roman" w:eastAsia="Times New Roman" w:hAnsi="Times New Roman" w:cs="Times New Roman"/>
                <w:sz w:val="20"/>
                <w:szCs w:val="20"/>
              </w:rPr>
              <w:t xml:space="preserve"> via</w:t>
            </w:r>
            <w:r w:rsidR="00512D45" w:rsidRPr="003C0892">
              <w:rPr>
                <w:rFonts w:ascii="Times New Roman" w:eastAsia="Times New Roman" w:hAnsi="Times New Roman" w:cs="Times New Roman"/>
                <w:sz w:val="20"/>
                <w:szCs w:val="20"/>
              </w:rPr>
              <w:t xml:space="preserve"> </w:t>
            </w:r>
            <w:hyperlink r:id="rId111" w:history="1">
              <w:r w:rsidR="00512D45" w:rsidRPr="003C0892">
                <w:rPr>
                  <w:rStyle w:val="Hyperlink"/>
                </w:rPr>
                <w:t>ICES WGMEGS</w:t>
              </w:r>
            </w:hyperlink>
          </w:p>
          <w:p w14:paraId="09A4F027" w14:textId="77777777" w:rsidR="00F6220F" w:rsidRDefault="006E2221">
            <w:pPr>
              <w:spacing w:before="60" w:after="6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Main use of the results of the survey</w:t>
            </w:r>
            <w:r>
              <w:rPr>
                <w:rFonts w:ascii="Times New Roman" w:eastAsia="Times New Roman" w:hAnsi="Times New Roman" w:cs="Times New Roman"/>
                <w:sz w:val="20"/>
                <w:szCs w:val="20"/>
              </w:rPr>
              <w:t>: no survey in 2018 (first and only survey in this WP period will take place in 2019).</w:t>
            </w:r>
          </w:p>
          <w:p w14:paraId="179DC995" w14:textId="7FD73E8C" w:rsidR="00F6220F" w:rsidRDefault="006E2221">
            <w:pPr>
              <w:spacing w:before="60" w:after="60" w:line="240" w:lineRule="auto"/>
              <w:ind w:left="29"/>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Extended comments (Tables 1G and 1H)</w:t>
            </w:r>
            <w:r>
              <w:rPr>
                <w:rFonts w:ascii="Times New Roman" w:eastAsia="Times New Roman" w:hAnsi="Times New Roman" w:cs="Times New Roman"/>
                <w:sz w:val="20"/>
                <w:szCs w:val="20"/>
              </w:rPr>
              <w:t xml:space="preserve">: no </w:t>
            </w:r>
            <w:r w:rsidR="00BD1967">
              <w:rPr>
                <w:rFonts w:ascii="Times New Roman" w:eastAsia="Times New Roman" w:hAnsi="Times New Roman" w:cs="Times New Roman"/>
                <w:sz w:val="20"/>
                <w:szCs w:val="20"/>
              </w:rPr>
              <w:t xml:space="preserve">additional </w:t>
            </w:r>
            <w:r>
              <w:rPr>
                <w:rFonts w:ascii="Times New Roman" w:eastAsia="Times New Roman" w:hAnsi="Times New Roman" w:cs="Times New Roman"/>
                <w:sz w:val="20"/>
                <w:szCs w:val="20"/>
              </w:rPr>
              <w:t>comments</w:t>
            </w:r>
          </w:p>
        </w:tc>
      </w:tr>
    </w:tbl>
    <w:p w14:paraId="2C79A217" w14:textId="77777777" w:rsidR="00F6220F" w:rsidRDefault="00F6220F">
      <w:pPr>
        <w:spacing w:line="261" w:lineRule="auto"/>
        <w:rPr>
          <w:rFonts w:ascii="Times New Roman" w:eastAsia="Times New Roman" w:hAnsi="Times New Roman" w:cs="Times New Roman"/>
        </w:rPr>
      </w:pPr>
    </w:p>
    <w:p w14:paraId="514C1389" w14:textId="77777777" w:rsidR="00F6220F" w:rsidRDefault="006E2221">
      <w:pPr>
        <w:rPr>
          <w:rFonts w:ascii="Times New Roman" w:eastAsia="Times New Roman" w:hAnsi="Times New Roman" w:cs="Times New Roman"/>
          <w:smallCaps/>
          <w:sz w:val="24"/>
          <w:szCs w:val="24"/>
        </w:rPr>
      </w:pPr>
      <w:r>
        <w:br w:type="page"/>
      </w:r>
    </w:p>
    <w:p w14:paraId="6E965E09" w14:textId="77777777" w:rsidR="00F6220F" w:rsidRDefault="006E2221">
      <w:pPr>
        <w:pStyle w:val="Heading1"/>
        <w:spacing w:line="360" w:lineRule="auto"/>
        <w:rPr>
          <w:smallCaps/>
        </w:rPr>
      </w:pPr>
      <w:bookmarkStart w:id="19" w:name="_Toc9520546"/>
      <w:r>
        <w:rPr>
          <w:smallCaps/>
        </w:rPr>
        <w:lastRenderedPageBreak/>
        <w:t>Section 2: Fishing Activity Data</w:t>
      </w:r>
      <w:bookmarkEnd w:id="19"/>
    </w:p>
    <w:p w14:paraId="19A2755C" w14:textId="77777777" w:rsidR="00F6220F" w:rsidRDefault="006E2221">
      <w:pPr>
        <w:pStyle w:val="Heading2"/>
        <w:jc w:val="center"/>
      </w:pPr>
      <w:bookmarkStart w:id="20" w:name="_Toc9520547"/>
      <w:r w:rsidRPr="00A94000">
        <w:t>Text Box 2A: Fishing activity variables data collection strategy</w:t>
      </w:r>
      <w:bookmarkEnd w:id="20"/>
    </w:p>
    <w:tbl>
      <w:tblPr>
        <w:tblStyle w:val="af2"/>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F6220F" w14:paraId="3FAC20A3"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D0817"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6220F" w14:paraId="74167CAA"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96CF597"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should provide information on the implementation of the data collection of fishing activity variables of Member States.</w:t>
            </w:r>
          </w:p>
        </w:tc>
      </w:tr>
      <w:tr w:rsidR="00F6220F" w14:paraId="0A9D5AA0" w14:textId="77777777">
        <w:trPr>
          <w:trHeight w:val="500"/>
        </w:trPr>
        <w:tc>
          <w:tcPr>
            <w:tcW w:w="9072" w:type="dxa"/>
            <w:tcBorders>
              <w:top w:val="single" w:sz="4" w:space="0" w:color="000000"/>
              <w:left w:val="single" w:sz="4" w:space="0" w:color="000000"/>
              <w:bottom w:val="single" w:sz="4" w:space="0" w:color="000000"/>
              <w:right w:val="single" w:sz="4" w:space="0" w:color="000000"/>
            </w:tcBorders>
            <w:vAlign w:val="center"/>
          </w:tcPr>
          <w:p w14:paraId="1DB98BA8"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1. Description of methodologies used to cross-validate the different sources of data</w:t>
            </w:r>
          </w:p>
          <w:p w14:paraId="21D9A896" w14:textId="5182379A" w:rsidR="00F6220F" w:rsidRDefault="00BB53C8" w:rsidP="003C0892">
            <w:pPr>
              <w:widowControl w:val="0"/>
              <w:spacing w:after="0"/>
              <w:ind w:right="75"/>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Price data was collected from sales notes and cross-validated with data from accounts from the collection scheme on Economic data cutters. Landings data were obtained from both official landings information (sales notes and landing declarations) and fishermen’s estimation (middle part of the logbook for landings per area) and were checked for inconsistencies. Whenever inconsistencies were found the information on landings per area  was adjusted to the landing declarations. As from 1-1-2018 owners of vessels smaller than 10 meters were no longer obliged to keep paper logbooks any longer and register their fishing activities through the E-lite system. This system only registers official landings information. Therefore, the fishermen’s estimation does not exist</w:t>
            </w:r>
            <w:r w:rsidR="00486428">
              <w:rPr>
                <w:rFonts w:ascii="Times New Roman" w:eastAsia="Times New Roman" w:hAnsi="Times New Roman" w:cs="Times New Roman"/>
                <w:sz w:val="20"/>
                <w:szCs w:val="20"/>
              </w:rPr>
              <w:t xml:space="preserve"> for these vessels any longer. </w:t>
            </w:r>
          </w:p>
          <w:p w14:paraId="362542DB"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2. Description of methodologies used to estimate the value of landings</w:t>
            </w:r>
          </w:p>
          <w:p w14:paraId="053B29CA" w14:textId="0B9BF740" w:rsidR="00F6220F" w:rsidRDefault="006E2221" w:rsidP="00A94000">
            <w:pPr>
              <w:widowControl w:val="0"/>
              <w:spacing w:after="0"/>
              <w:ind w:left="20" w:right="75"/>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 xml:space="preserve">Information on fish prices was available from sales notes (from auctions) for most segments, except for some shellfish species (for dredgers) and for the species caught by the large pelagic trawlers. For the pelagic trawlers the prices were obtained from the accounts of the trawler companies during the collection scheme on Economic data pelagic trawlers. Data covered all fishing activities in both </w:t>
            </w:r>
            <w:r>
              <w:rPr>
                <w:rFonts w:ascii="Times New Roman" w:eastAsia="Times New Roman" w:hAnsi="Times New Roman" w:cs="Times New Roman"/>
                <w:sz w:val="20"/>
                <w:szCs w:val="20"/>
                <w:highlight w:val="white"/>
              </w:rPr>
              <w:t>the supra region Baltic Sea; North Sea; Eastern Arctic; NAFO; Extended North-Western waters (Ices areas V, VI and VII) and Southern Western waters and supra region Other regions.</w:t>
            </w:r>
            <w:r>
              <w:rPr>
                <w:rFonts w:ascii="Times New Roman" w:eastAsia="Times New Roman" w:hAnsi="Times New Roman" w:cs="Times New Roman"/>
                <w:sz w:val="20"/>
                <w:szCs w:val="20"/>
              </w:rPr>
              <w:t xml:space="preserve"> For the dredgers price information was obtained by questionnaires within the frame of the collection scheme on Economic data small coastal fisheries.  </w:t>
            </w:r>
          </w:p>
          <w:p w14:paraId="49BEEC52"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3. Description of methodologies used to estimate the average price (it is recommended to use weighted averages, trip by trip)</w:t>
            </w:r>
          </w:p>
          <w:p w14:paraId="1CB5FF82" w14:textId="7968FFBA" w:rsidR="00F6220F" w:rsidRDefault="006E2221" w:rsidP="00A94000">
            <w:pPr>
              <w:widowControl w:val="0"/>
              <w:spacing w:after="0"/>
              <w:ind w:left="20" w:right="75"/>
              <w:jc w:val="both"/>
              <w:rPr>
                <w:sz w:val="20"/>
                <w:szCs w:val="20"/>
                <w:highlight w:val="white"/>
              </w:rPr>
            </w:pPr>
            <w:r>
              <w:rPr>
                <w:rFonts w:ascii="Times New Roman" w:eastAsia="Times New Roman" w:hAnsi="Times New Roman" w:cs="Times New Roman"/>
                <w:sz w:val="20"/>
                <w:szCs w:val="20"/>
              </w:rPr>
              <w:t>Average prices were calculated by weighted averages on trip level.</w:t>
            </w:r>
          </w:p>
          <w:p w14:paraId="0D17E809" w14:textId="77777777" w:rsidR="00F6220F" w:rsidRDefault="006E2221">
            <w:pPr>
              <w:widowControl w:val="0"/>
              <w:spacing w:after="0"/>
              <w:ind w:left="20" w:right="75"/>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w:t>
            </w:r>
            <w:r>
              <w:rPr>
                <w:rFonts w:ascii="Times New Roman" w:eastAsia="Times New Roman" w:hAnsi="Times New Roman" w:cs="Times New Roman"/>
                <w:b/>
                <w:sz w:val="20"/>
                <w:szCs w:val="20"/>
                <w:highlight w:val="white"/>
              </w:rPr>
              <w:t>. Description of methodologies used to plan collection of the complementary data (sample plan methodology, type of data collected, frequency of collection etc.)</w:t>
            </w:r>
          </w:p>
          <w:p w14:paraId="692D5185"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For the shellfish caught by dredgers and for the pelagic trawlers complementary price data was gathered based on the accounts (pelagic trawlers) and questionnaire data (dredgers). Data was collected in combination with the other economic information as described in box 3A.</w:t>
            </w:r>
          </w:p>
        </w:tc>
      </w:tr>
      <w:tr w:rsidR="00F6220F" w14:paraId="77A40196" w14:textId="77777777">
        <w:trPr>
          <w:trHeight w:val="500"/>
        </w:trPr>
        <w:tc>
          <w:tcPr>
            <w:tcW w:w="907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1AA508A" w14:textId="77777777" w:rsidR="00F6220F" w:rsidRPr="003C0892" w:rsidRDefault="006E2221">
            <w:pPr>
              <w:widowControl w:val="0"/>
              <w:spacing w:after="120" w:line="240" w:lineRule="auto"/>
              <w:ind w:left="20" w:right="75"/>
              <w:jc w:val="both"/>
              <w:rPr>
                <w:rFonts w:ascii="Times New Roman" w:eastAsia="Times New Roman" w:hAnsi="Times New Roman" w:cs="Times New Roman"/>
                <w:b/>
                <w:i/>
                <w:sz w:val="20"/>
                <w:szCs w:val="20"/>
              </w:rPr>
            </w:pPr>
            <w:r w:rsidRPr="003C0892">
              <w:rPr>
                <w:rFonts w:ascii="Times New Roman" w:eastAsia="Times New Roman" w:hAnsi="Times New Roman" w:cs="Times New Roman"/>
                <w:b/>
                <w:sz w:val="20"/>
                <w:szCs w:val="20"/>
              </w:rPr>
              <w:t>5. Deviations from Work Plan methodology used to cross-validate the different sources of data</w:t>
            </w:r>
          </w:p>
          <w:p w14:paraId="752621B6" w14:textId="244946D0" w:rsidR="00BB53C8" w:rsidRPr="003C0892" w:rsidRDefault="00BB53C8">
            <w:pPr>
              <w:spacing w:after="120" w:line="240" w:lineRule="auto"/>
              <w:jc w:val="both"/>
              <w:rPr>
                <w:rFonts w:ascii="Times New Roman" w:eastAsia="Times New Roman" w:hAnsi="Times New Roman" w:cs="Times New Roman"/>
                <w:b/>
                <w:sz w:val="20"/>
                <w:szCs w:val="20"/>
              </w:rPr>
            </w:pPr>
            <w:r w:rsidRPr="00A94000">
              <w:rPr>
                <w:rFonts w:ascii="Times New Roman" w:eastAsia="Times New Roman" w:hAnsi="Times New Roman" w:cs="Times New Roman"/>
                <w:sz w:val="20"/>
                <w:szCs w:val="20"/>
              </w:rPr>
              <w:t>As from 1-1-2018 owners of vessels smaller than 10 meters were no longer obliged to keep paper logbooks any longer an</w:t>
            </w:r>
            <w:r w:rsidRPr="00BB53C8">
              <w:rPr>
                <w:rFonts w:ascii="Times New Roman" w:eastAsia="Times New Roman" w:hAnsi="Times New Roman" w:cs="Times New Roman"/>
                <w:sz w:val="20"/>
                <w:szCs w:val="20"/>
              </w:rPr>
              <w:t>d register their fishing activities through the E-lite system. This system only registers official landings information. Therefore, the fishermen’s estimation does not exist for these vessels any longer.</w:t>
            </w:r>
          </w:p>
          <w:p w14:paraId="7DCB2AC3" w14:textId="1709FC70"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6. Deviations from Work Plan methodology used to estimate the value of landings.</w:t>
            </w:r>
          </w:p>
          <w:p w14:paraId="763470D9" w14:textId="50082E53"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Because of the non-response for the economic data for the dredgers, no price information for the she</w:t>
            </w:r>
            <w:r w:rsidR="00486428">
              <w:rPr>
                <w:rFonts w:ascii="Times New Roman" w:eastAsia="Times New Roman" w:hAnsi="Times New Roman" w:cs="Times New Roman"/>
                <w:sz w:val="20"/>
                <w:szCs w:val="20"/>
              </w:rPr>
              <w:t>l</w:t>
            </w:r>
            <w:r w:rsidRPr="003C0892">
              <w:rPr>
                <w:rFonts w:ascii="Times New Roman" w:eastAsia="Times New Roman" w:hAnsi="Times New Roman" w:cs="Times New Roman"/>
                <w:sz w:val="20"/>
                <w:szCs w:val="20"/>
              </w:rPr>
              <w:t>lfish species could be estimated based on the questionnaires. As an alternative, prices were obtained through a number of telephone interviews with sector experts.</w:t>
            </w:r>
          </w:p>
          <w:p w14:paraId="54DA3855"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 xml:space="preserve">7. Deviations from Work Plan methodology used to estimate the average price. </w:t>
            </w:r>
          </w:p>
          <w:p w14:paraId="52AFE653"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See point 6.</w:t>
            </w:r>
          </w:p>
          <w:p w14:paraId="19AE7F97" w14:textId="77777777" w:rsidR="00F6220F" w:rsidRPr="003C0892" w:rsidRDefault="006E2221">
            <w:pPr>
              <w:widowControl w:val="0"/>
              <w:tabs>
                <w:tab w:val="left" w:pos="1861"/>
              </w:tabs>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lastRenderedPageBreak/>
              <w:t>8. Deviations from Work Plan methodology used to plan collection of the complementary data</w:t>
            </w:r>
          </w:p>
          <w:p w14:paraId="62B89C64" w14:textId="77777777" w:rsidR="00486428" w:rsidRDefault="006E2221" w:rsidP="00486428">
            <w:pPr>
              <w:spacing w:after="120" w:line="240" w:lineRule="auto"/>
              <w:jc w:val="both"/>
              <w:rPr>
                <w:rFonts w:ascii="Times New Roman" w:eastAsia="Times New Roman" w:hAnsi="Times New Roman" w:cs="Times New Roman"/>
                <w:b/>
                <w:i/>
                <w:sz w:val="20"/>
                <w:szCs w:val="20"/>
              </w:rPr>
            </w:pPr>
            <w:r w:rsidRPr="003C0892">
              <w:rPr>
                <w:rFonts w:ascii="Times New Roman" w:eastAsia="Times New Roman" w:hAnsi="Times New Roman" w:cs="Times New Roman"/>
                <w:sz w:val="20"/>
                <w:szCs w:val="20"/>
              </w:rPr>
              <w:t>See point 6.</w:t>
            </w:r>
            <w:r w:rsidR="00486428" w:rsidRPr="001F3E55">
              <w:rPr>
                <w:rFonts w:ascii="Times New Roman" w:eastAsia="Times New Roman" w:hAnsi="Times New Roman" w:cs="Times New Roman"/>
                <w:b/>
                <w:i/>
                <w:sz w:val="20"/>
                <w:szCs w:val="20"/>
              </w:rPr>
              <w:t xml:space="preserve"> </w:t>
            </w:r>
          </w:p>
          <w:p w14:paraId="56618E7C" w14:textId="030B9B98" w:rsidR="00F6220F" w:rsidRPr="003C0892" w:rsidRDefault="00486428">
            <w:pPr>
              <w:spacing w:after="120" w:line="240" w:lineRule="auto"/>
              <w:jc w:val="both"/>
              <w:rPr>
                <w:rFonts w:ascii="Times New Roman" w:eastAsia="Times New Roman" w:hAnsi="Times New Roman" w:cs="Times New Roman"/>
                <w:b/>
                <w:i/>
                <w:sz w:val="20"/>
                <w:szCs w:val="20"/>
              </w:rPr>
            </w:pPr>
            <w:r w:rsidRPr="001F3E55">
              <w:rPr>
                <w:rFonts w:ascii="Times New Roman" w:eastAsia="Times New Roman" w:hAnsi="Times New Roman" w:cs="Times New Roman"/>
                <w:b/>
                <w:i/>
                <w:sz w:val="20"/>
                <w:szCs w:val="20"/>
              </w:rPr>
              <w:t>Actions to avoid deviations.</w:t>
            </w:r>
          </w:p>
        </w:tc>
      </w:tr>
    </w:tbl>
    <w:p w14:paraId="69DDCFD3" w14:textId="77777777" w:rsidR="00F6220F" w:rsidRDefault="00F6220F">
      <w:pPr>
        <w:widowControl w:val="0"/>
        <w:spacing w:line="360" w:lineRule="auto"/>
        <w:ind w:right="23"/>
        <w:rPr>
          <w:rFonts w:ascii="Times New Roman" w:eastAsia="Times New Roman" w:hAnsi="Times New Roman" w:cs="Times New Roman"/>
          <w:color w:val="000000"/>
          <w:highlight w:val="white"/>
        </w:rPr>
      </w:pPr>
    </w:p>
    <w:p w14:paraId="7D7AC710" w14:textId="77777777" w:rsidR="00F6220F" w:rsidRDefault="006E2221">
      <w:pPr>
        <w:pStyle w:val="Heading1"/>
        <w:spacing w:line="360" w:lineRule="auto"/>
      </w:pPr>
      <w:r>
        <w:br w:type="page"/>
      </w:r>
      <w:bookmarkStart w:id="21" w:name="_Toc9520548"/>
      <w:r>
        <w:rPr>
          <w:smallCaps/>
        </w:rPr>
        <w:lastRenderedPageBreak/>
        <w:t>Section 3: Economic and Social Data</w:t>
      </w:r>
      <w:bookmarkEnd w:id="21"/>
    </w:p>
    <w:p w14:paraId="6A33A2DA" w14:textId="77777777" w:rsidR="00F6220F" w:rsidRDefault="006E2221">
      <w:pPr>
        <w:pStyle w:val="Heading2"/>
        <w:jc w:val="center"/>
      </w:pPr>
      <w:bookmarkStart w:id="22" w:name="_Toc9520549"/>
      <w:r w:rsidRPr="00A94000">
        <w:t>Text Box 3A: Population segments for collection of economic and social data for fisheries</w:t>
      </w:r>
      <w:bookmarkEnd w:id="22"/>
    </w:p>
    <w:tbl>
      <w:tblPr>
        <w:tblStyle w:val="af3"/>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F6220F" w14:paraId="1E200F6C" w14:textId="77777777">
        <w:trPr>
          <w:trHeight w:val="500"/>
        </w:trPr>
        <w:tc>
          <w:tcPr>
            <w:tcW w:w="9072" w:type="dxa"/>
            <w:shd w:val="clear" w:color="auto" w:fill="auto"/>
            <w:vAlign w:val="center"/>
          </w:tcPr>
          <w:p w14:paraId="59FB70B7" w14:textId="77777777" w:rsidR="00F6220F" w:rsidRDefault="006E2221">
            <w:pPr>
              <w:widowControl w:val="0"/>
              <w:spacing w:before="120" w:after="120" w:line="240" w:lineRule="auto"/>
              <w:ind w:left="20" w:right="75"/>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General comment: This box fulfils paragraph 5 points (a) and (b) of Chapter III of the multiannual Union programme and Article 2, Article 4 paragraphs (1), (2) and (5) and Article 5 paragraph (2) of the Decision (EU) 2016/1701. It is intended to specify data to be collected under Tables 5(A) and 6 of the multiannual Union programme.</w:t>
            </w:r>
          </w:p>
        </w:tc>
      </w:tr>
      <w:tr w:rsidR="00F6220F" w14:paraId="451A0EA1" w14:textId="77777777">
        <w:trPr>
          <w:trHeight w:val="500"/>
        </w:trPr>
        <w:tc>
          <w:tcPr>
            <w:tcW w:w="9072" w:type="dxa"/>
            <w:shd w:val="clear" w:color="auto" w:fill="A6A6A6"/>
            <w:vAlign w:val="center"/>
          </w:tcPr>
          <w:p w14:paraId="4EFC6E23" w14:textId="77777777" w:rsidR="00F6220F" w:rsidRDefault="006E2221">
            <w:pPr>
              <w:widowControl w:val="0"/>
              <w:spacing w:before="120" w:after="120" w:line="240" w:lineRule="auto"/>
              <w:ind w:left="20" w:right="75"/>
              <w:jc w:val="both"/>
              <w:rPr>
                <w:rFonts w:ascii="Times New Roman" w:eastAsia="Times New Roman" w:hAnsi="Times New Roman" w:cs="Times New Roman"/>
                <w:sz w:val="19"/>
                <w:szCs w:val="19"/>
              </w:rPr>
            </w:pPr>
            <w:r>
              <w:rPr>
                <w:rFonts w:ascii="Times New Roman" w:eastAsia="Times New Roman" w:hAnsi="Times New Roman" w:cs="Times New Roman"/>
                <w:sz w:val="20"/>
                <w:szCs w:val="20"/>
              </w:rPr>
              <w:t>General comment: This box is applicable to the Annual Report. This box should provide information on the implementation of the fleet socio-economic data collection of Member States.</w:t>
            </w:r>
          </w:p>
        </w:tc>
      </w:tr>
      <w:tr w:rsidR="00F6220F" w14:paraId="4B5046AA" w14:textId="77777777">
        <w:trPr>
          <w:trHeight w:val="500"/>
        </w:trPr>
        <w:tc>
          <w:tcPr>
            <w:tcW w:w="9072" w:type="dxa"/>
            <w:tcBorders>
              <w:bottom w:val="single" w:sz="4" w:space="0" w:color="000000"/>
            </w:tcBorders>
            <w:shd w:val="clear" w:color="auto" w:fill="auto"/>
            <w:vAlign w:val="center"/>
          </w:tcPr>
          <w:p w14:paraId="13B00F22"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rPr>
              <w:t xml:space="preserve">1. </w:t>
            </w:r>
            <w:r>
              <w:rPr>
                <w:rFonts w:ascii="Times New Roman" w:eastAsia="Times New Roman" w:hAnsi="Times New Roman" w:cs="Times New Roman"/>
                <w:b/>
                <w:sz w:val="20"/>
                <w:szCs w:val="20"/>
                <w:highlight w:val="white"/>
              </w:rPr>
              <w:t>Description of methodologies used to choose the different sources of data</w:t>
            </w:r>
          </w:p>
          <w:p w14:paraId="64413A41"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The </w:t>
            </w:r>
            <w:r>
              <w:rPr>
                <w:rFonts w:ascii="Times New Roman" w:eastAsia="Times New Roman" w:hAnsi="Times New Roman" w:cs="Times New Roman"/>
                <w:b/>
                <w:i/>
                <w:sz w:val="20"/>
                <w:szCs w:val="20"/>
                <w:highlight w:val="white"/>
              </w:rPr>
              <w:t>Dutch fishing fleet</w:t>
            </w:r>
            <w:r>
              <w:rPr>
                <w:rFonts w:ascii="Times New Roman" w:eastAsia="Times New Roman" w:hAnsi="Times New Roman" w:cs="Times New Roman"/>
                <w:sz w:val="20"/>
                <w:szCs w:val="20"/>
                <w:highlight w:val="white"/>
              </w:rPr>
              <w:t xml:space="preserve"> encompasses a large variety of vessels and fishing techniques. In the economic data collection, three groups of vessels are distinguished: </w:t>
            </w:r>
          </w:p>
          <w:p w14:paraId="3564C494" w14:textId="68DA9217" w:rsidR="00F6220F" w:rsidRDefault="006E2221">
            <w:pPr>
              <w:numPr>
                <w:ilvl w:val="0"/>
                <w:numId w:val="4"/>
              </w:numPr>
              <w:pBdr>
                <w:top w:val="nil"/>
                <w:left w:val="nil"/>
                <w:bottom w:val="nil"/>
                <w:right w:val="nil"/>
                <w:between w:val="nil"/>
              </w:pBdr>
              <w:spacing w:before="120" w:after="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 xml:space="preserve">Pelagic trawlers targeting small pelagics for human consumption (approx. 30% of the total value of the Dutch fleet). </w:t>
            </w:r>
          </w:p>
          <w:p w14:paraId="75D629FE" w14:textId="77777777" w:rsidR="00F6220F" w:rsidRDefault="006E2221">
            <w:pPr>
              <w:numPr>
                <w:ilvl w:val="0"/>
                <w:numId w:val="4"/>
              </w:numPr>
              <w:pBdr>
                <w:top w:val="nil"/>
                <w:left w:val="nil"/>
                <w:bottom w:val="nil"/>
                <w:right w:val="nil"/>
                <w:between w:val="nil"/>
              </w:pBdr>
              <w:spacing w:after="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 xml:space="preserve">Active cutters using demersal active gears on a commercial basis add more than 95%  of the remaining commercial catches. </w:t>
            </w:r>
          </w:p>
          <w:p w14:paraId="3415F960" w14:textId="77777777" w:rsidR="00F6220F" w:rsidRDefault="006E2221">
            <w:pPr>
              <w:numPr>
                <w:ilvl w:val="0"/>
                <w:numId w:val="4"/>
              </w:numPr>
              <w:pBdr>
                <w:top w:val="nil"/>
                <w:left w:val="nil"/>
                <w:bottom w:val="nil"/>
                <w:right w:val="nil"/>
                <w:between w:val="nil"/>
              </w:pBdr>
              <w:spacing w:after="12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 xml:space="preserve">Vessels in the small coastal fisheries are either vessels that participate occasionally or never in the sea fishery or vessels that use passive gears or dredges. </w:t>
            </w:r>
          </w:p>
          <w:p w14:paraId="19997D77" w14:textId="7D1D2D8E" w:rsidR="003B5EA3"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In order to distinguish between the active cutters and the small coastal fisheries the main gear and lower threshold of 50,000 Euro on gross revenue was used for the active cutter fleet. </w:t>
            </w:r>
            <w:r w:rsidR="003B5EA3" w:rsidRPr="00B916E3">
              <w:rPr>
                <w:rFonts w:ascii="Times New Roman" w:hAnsi="Times New Roman" w:cs="Times New Roman"/>
                <w:noProof/>
                <w:sz w:val="20"/>
                <w:szCs w:val="20"/>
                <w:shd w:val="clear" w:color="auto" w:fill="FFFFFF"/>
              </w:rPr>
              <w:t>The Dutch fleet includes 8 pelagic trawlers, 279 cutters and 241 vessels classified in the small coastal fisheries (ultimo 2015).</w:t>
            </w:r>
            <w:r>
              <w:rPr>
                <w:rFonts w:ascii="Times New Roman" w:eastAsia="Times New Roman" w:hAnsi="Times New Roman" w:cs="Times New Roman"/>
                <w:sz w:val="20"/>
                <w:szCs w:val="20"/>
                <w:highlight w:val="white"/>
              </w:rPr>
              <w:t xml:space="preserve">  </w:t>
            </w:r>
            <w:r w:rsidR="003B5EA3">
              <w:rPr>
                <w:rFonts w:ascii="Times New Roman" w:eastAsia="Times New Roman" w:hAnsi="Times New Roman" w:cs="Times New Roman"/>
                <w:sz w:val="20"/>
                <w:szCs w:val="20"/>
                <w:highlight w:val="white"/>
              </w:rPr>
              <w:t xml:space="preserve">In </w:t>
            </w:r>
            <w:r w:rsidR="003C0892">
              <w:rPr>
                <w:rFonts w:ascii="Times New Roman" w:eastAsia="Times New Roman" w:hAnsi="Times New Roman" w:cs="Times New Roman"/>
                <w:sz w:val="20"/>
                <w:szCs w:val="20"/>
                <w:highlight w:val="white"/>
              </w:rPr>
              <w:t xml:space="preserve">2018 </w:t>
            </w:r>
            <w:r w:rsidR="003B5EA3">
              <w:rPr>
                <w:rFonts w:ascii="Times New Roman" w:eastAsia="Times New Roman" w:hAnsi="Times New Roman" w:cs="Times New Roman"/>
                <w:sz w:val="20"/>
                <w:szCs w:val="20"/>
                <w:highlight w:val="white"/>
              </w:rPr>
              <w:t xml:space="preserve">the Dutch fleet included 8 pelagic trawlers, </w:t>
            </w:r>
            <w:r w:rsidR="003C0892">
              <w:rPr>
                <w:rFonts w:ascii="Times New Roman" w:eastAsia="Times New Roman" w:hAnsi="Times New Roman" w:cs="Times New Roman"/>
                <w:sz w:val="20"/>
                <w:szCs w:val="20"/>
                <w:highlight w:val="white"/>
              </w:rPr>
              <w:t xml:space="preserve">289 </w:t>
            </w:r>
            <w:r w:rsidR="003B5EA3">
              <w:rPr>
                <w:rFonts w:ascii="Times New Roman" w:eastAsia="Times New Roman" w:hAnsi="Times New Roman" w:cs="Times New Roman"/>
                <w:sz w:val="20"/>
                <w:szCs w:val="20"/>
                <w:highlight w:val="white"/>
              </w:rPr>
              <w:t xml:space="preserve">cutters and </w:t>
            </w:r>
            <w:r w:rsidR="003C0892">
              <w:rPr>
                <w:rFonts w:ascii="Times New Roman" w:eastAsia="Times New Roman" w:hAnsi="Times New Roman" w:cs="Times New Roman"/>
                <w:sz w:val="20"/>
                <w:szCs w:val="20"/>
                <w:highlight w:val="white"/>
              </w:rPr>
              <w:t xml:space="preserve">225 </w:t>
            </w:r>
            <w:r w:rsidR="003B5EA3">
              <w:rPr>
                <w:rFonts w:ascii="Times New Roman" w:eastAsia="Times New Roman" w:hAnsi="Times New Roman" w:cs="Times New Roman"/>
                <w:sz w:val="20"/>
                <w:szCs w:val="20"/>
                <w:highlight w:val="white"/>
              </w:rPr>
              <w:t xml:space="preserve">vessels classified in the small coastal fisheries.  </w:t>
            </w:r>
          </w:p>
          <w:p w14:paraId="5FA3BDD9"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The </w:t>
            </w:r>
            <w:r>
              <w:rPr>
                <w:rFonts w:ascii="Times New Roman" w:eastAsia="Times New Roman" w:hAnsi="Times New Roman" w:cs="Times New Roman"/>
                <w:b/>
                <w:i/>
                <w:sz w:val="20"/>
                <w:szCs w:val="20"/>
                <w:highlight w:val="white"/>
              </w:rPr>
              <w:t>data sources</w:t>
            </w:r>
            <w:r>
              <w:rPr>
                <w:rFonts w:ascii="Times New Roman" w:eastAsia="Times New Roman" w:hAnsi="Times New Roman" w:cs="Times New Roman"/>
                <w:sz w:val="20"/>
                <w:szCs w:val="20"/>
                <w:highlight w:val="white"/>
              </w:rPr>
              <w:t xml:space="preserve"> used for the collection of economic data for the groups varied:</w:t>
            </w:r>
          </w:p>
          <w:p w14:paraId="27B70B6B" w14:textId="77777777" w:rsidR="00F6220F" w:rsidRDefault="006E2221">
            <w:pPr>
              <w:numPr>
                <w:ilvl w:val="0"/>
                <w:numId w:val="4"/>
              </w:numPr>
              <w:pBdr>
                <w:top w:val="nil"/>
                <w:left w:val="nil"/>
                <w:bottom w:val="nil"/>
                <w:right w:val="nil"/>
                <w:between w:val="nil"/>
              </w:pBdr>
              <w:spacing w:before="120" w:after="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Economic data for the pelagic trawlers and the active cutters was obtained from company accounts and balance sheets through the survey of Wageningen Economic Research. Accounts were copied each quarter on a vessel level and all detailed transactions were stored in a database. In addition the balance sheets of the fishing firm were copied.</w:t>
            </w:r>
          </w:p>
          <w:p w14:paraId="343DDCB1" w14:textId="6CAAC9AF" w:rsidR="00F6220F" w:rsidRDefault="006E2221">
            <w:pPr>
              <w:numPr>
                <w:ilvl w:val="0"/>
                <w:numId w:val="4"/>
              </w:numPr>
              <w:pBdr>
                <w:top w:val="nil"/>
                <w:left w:val="nil"/>
                <w:bottom w:val="nil"/>
                <w:right w:val="nil"/>
                <w:between w:val="nil"/>
              </w:pBdr>
              <w:spacing w:after="12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Economic data for the small coastal fisheries was collected by means of questio</w:t>
            </w:r>
            <w:r w:rsidR="00C47852">
              <w:rPr>
                <w:rFonts w:ascii="Times New Roman" w:eastAsia="Times New Roman" w:hAnsi="Times New Roman" w:cs="Times New Roman"/>
                <w:color w:val="000000"/>
                <w:sz w:val="20"/>
                <w:szCs w:val="20"/>
                <w:highlight w:val="white"/>
              </w:rPr>
              <w:t>n</w:t>
            </w:r>
            <w:r>
              <w:rPr>
                <w:rFonts w:ascii="Times New Roman" w:eastAsia="Times New Roman" w:hAnsi="Times New Roman" w:cs="Times New Roman"/>
                <w:color w:val="000000"/>
                <w:sz w:val="20"/>
                <w:szCs w:val="20"/>
                <w:highlight w:val="white"/>
              </w:rPr>
              <w:t>naires (both telephone and paper).</w:t>
            </w:r>
          </w:p>
          <w:p w14:paraId="44483D74"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b/>
                <w:i/>
                <w:sz w:val="20"/>
                <w:szCs w:val="20"/>
                <w:highlight w:val="white"/>
              </w:rPr>
              <w:t>Landings and effort</w:t>
            </w:r>
            <w:r>
              <w:rPr>
                <w:rFonts w:ascii="Times New Roman" w:eastAsia="Times New Roman" w:hAnsi="Times New Roman" w:cs="Times New Roman"/>
                <w:sz w:val="20"/>
                <w:szCs w:val="20"/>
                <w:highlight w:val="white"/>
              </w:rPr>
              <w:t xml:space="preserve"> were obtained from both official logbooks, accounts and questionnaires. </w:t>
            </w:r>
          </w:p>
          <w:p w14:paraId="226A6C1A" w14:textId="226A08A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b/>
                <w:i/>
                <w:sz w:val="20"/>
                <w:szCs w:val="20"/>
                <w:highlight w:val="white"/>
              </w:rPr>
              <w:t>Value of landings</w:t>
            </w:r>
            <w:r>
              <w:rPr>
                <w:rFonts w:ascii="Times New Roman" w:eastAsia="Times New Roman" w:hAnsi="Times New Roman" w:cs="Times New Roman"/>
                <w:sz w:val="20"/>
                <w:szCs w:val="20"/>
                <w:highlight w:val="white"/>
              </w:rPr>
              <w:t xml:space="preserve"> (sales notes, accounts and questionnaires): detailed sales notes were available for all Dutch auctions, but do not provide a complete picture of fish sales as some fish (e.g. shel</w:t>
            </w:r>
            <w:r w:rsidR="00C47852">
              <w:rPr>
                <w:rFonts w:ascii="Times New Roman" w:eastAsia="Times New Roman" w:hAnsi="Times New Roman" w:cs="Times New Roman"/>
                <w:sz w:val="20"/>
                <w:szCs w:val="20"/>
                <w:highlight w:val="white"/>
              </w:rPr>
              <w:t>l</w:t>
            </w:r>
            <w:r>
              <w:rPr>
                <w:rFonts w:ascii="Times New Roman" w:eastAsia="Times New Roman" w:hAnsi="Times New Roman" w:cs="Times New Roman"/>
                <w:sz w:val="20"/>
                <w:szCs w:val="20"/>
                <w:highlight w:val="white"/>
              </w:rPr>
              <w:t>fish and fish caught by the large pelagic trawlers) are sold directly. Therefore, value of landings information was also obtained from accounts and questionnaires. During aggregation procedures data from logbooks, accounts and questionnaires was combined to deliver most accurate estimates.</w:t>
            </w:r>
          </w:p>
          <w:p w14:paraId="67C1D691"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Data on </w:t>
            </w:r>
            <w:r>
              <w:rPr>
                <w:rFonts w:ascii="Times New Roman" w:eastAsia="Times New Roman" w:hAnsi="Times New Roman" w:cs="Times New Roman"/>
                <w:b/>
                <w:i/>
                <w:sz w:val="20"/>
                <w:szCs w:val="20"/>
                <w:highlight w:val="white"/>
              </w:rPr>
              <w:t>investments</w:t>
            </w:r>
            <w:r>
              <w:rPr>
                <w:rFonts w:ascii="Times New Roman" w:eastAsia="Times New Roman" w:hAnsi="Times New Roman" w:cs="Times New Roman"/>
                <w:sz w:val="20"/>
                <w:szCs w:val="20"/>
                <w:highlight w:val="white"/>
              </w:rPr>
              <w:t xml:space="preserve"> and financial position of the cutter sector are gathered from financial accounts, and have a time lag of one year. Therefore, these data only becomes available two years after the reference year.</w:t>
            </w:r>
          </w:p>
          <w:p w14:paraId="12517090"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2. Description of methodologies used to choose the different types of data collection</w:t>
            </w:r>
          </w:p>
          <w:p w14:paraId="59580FC4"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The data from the active cutters was collected through the panel of Wageningen Economic Research. This panel has an annual turnover of approx. 4% and is assumed to be a probability sample survey. Economic data from the pelagic trawlers was collected by census, because of the small number of companies involved. The data collection from the small coastal vessels was also done by census because of the low response rate. Over the </w:t>
            </w:r>
            <w:r>
              <w:rPr>
                <w:rFonts w:ascii="Times New Roman" w:eastAsia="Times New Roman" w:hAnsi="Times New Roman" w:cs="Times New Roman"/>
                <w:sz w:val="20"/>
                <w:szCs w:val="20"/>
                <w:highlight w:val="white"/>
              </w:rPr>
              <w:lastRenderedPageBreak/>
              <w:t>last years this response rate had been increased by using a combination of a telephone questionnaire and a paper questionnaire.</w:t>
            </w:r>
          </w:p>
          <w:p w14:paraId="2261A8AC"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3. Description of methodologies used to choose sampling frame and allocation scheme</w:t>
            </w:r>
          </w:p>
          <w:p w14:paraId="1790997E"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The sampling frame of the economic data covered the complete Dutch marine fishing fleet as registered in the EU vessel register. Inland and aquaculture fishing vessels were excluded from data collection. All pelagic trawlers and small coastal vessels were covered by the economic surveys. The allocation of sampling in the active cutter sector was based on an annual assessment of the representativeness and resulting data quality of the panel data.</w:t>
            </w:r>
          </w:p>
          <w:p w14:paraId="215D236F" w14:textId="77777777" w:rsidR="00F6220F" w:rsidRDefault="006E2221">
            <w:pPr>
              <w:widowControl w:val="0"/>
              <w:tabs>
                <w:tab w:val="left" w:pos="1861"/>
              </w:tabs>
              <w:spacing w:after="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4. Description of methodologies used for estimation procedures</w:t>
            </w:r>
          </w:p>
          <w:p w14:paraId="0D2516B2"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For the pelagic trawlers no estimation of economic results was needed as all information was available. </w:t>
            </w:r>
          </w:p>
          <w:p w14:paraId="62E45512" w14:textId="27BA0463"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Costs and earnings from the active cutters were estimated through analysis of detailed costs and earnings information from the cutters in the panel and information on technical characteristics, effort and landings from all vessels in the population from the logbooks and the vessel register.</w:t>
            </w:r>
          </w:p>
          <w:p w14:paraId="6CA08C65"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Capital value and depreciation were calculated based on digressive depreciation in accordance with the method followed in the templates published on the DCF website.</w:t>
            </w:r>
          </w:p>
          <w:p w14:paraId="6636FE5E" w14:textId="77777777" w:rsidR="00F6220F" w:rsidRDefault="006E2221">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Sales note information covered more than 80% of the total value of landings of the demersal species. The missing information (mainly from the pelagic sector and shrimp landings) was estimated using information from logbooks and accounts.</w:t>
            </w:r>
          </w:p>
          <w:p w14:paraId="66C949C4"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Economic information from the small-scale fleet was estimated using the questionnaire data and the total number of vessels in each EU fishing fleet. As many of the EU segments consisted of less than 10 fishing vessels, these segments were clustered.</w:t>
            </w:r>
            <w:r>
              <w:rPr>
                <w:rFonts w:ascii="Times New Roman" w:eastAsia="Times New Roman" w:hAnsi="Times New Roman" w:cs="Times New Roman"/>
              </w:rPr>
              <w:t xml:space="preserve"> </w:t>
            </w:r>
            <w:r>
              <w:rPr>
                <w:rFonts w:ascii="Times New Roman" w:eastAsia="Times New Roman" w:hAnsi="Times New Roman" w:cs="Times New Roman"/>
                <w:sz w:val="20"/>
                <w:szCs w:val="20"/>
                <w:highlight w:val="white"/>
              </w:rPr>
              <w:t>The clustering procedures were based on technical data and catch composition and follow the procedure described in SCEGA 09-02.</w:t>
            </w:r>
          </w:p>
          <w:p w14:paraId="531FDA70"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 xml:space="preserve">5. Description of methodologies used on data quality </w:t>
            </w:r>
          </w:p>
          <w:p w14:paraId="080BECA8" w14:textId="26470D1A" w:rsidR="00F6220F" w:rsidRDefault="006E2221">
            <w:pPr>
              <w:spacing w:after="288"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Wageningen Economic Research (formerly LEI) is ISO9001 Certified. Methods for data collection have mostly been described in detail in internal manuals. General d</w:t>
            </w:r>
            <w:r w:rsidR="00C47852">
              <w:rPr>
                <w:rFonts w:ascii="Times New Roman" w:eastAsia="Times New Roman" w:hAnsi="Times New Roman" w:cs="Times New Roman"/>
                <w:sz w:val="20"/>
                <w:szCs w:val="20"/>
                <w:highlight w:val="white"/>
              </w:rPr>
              <w:t>e</w:t>
            </w:r>
            <w:r>
              <w:rPr>
                <w:rFonts w:ascii="Times New Roman" w:eastAsia="Times New Roman" w:hAnsi="Times New Roman" w:cs="Times New Roman"/>
                <w:sz w:val="20"/>
                <w:szCs w:val="20"/>
                <w:highlight w:val="white"/>
              </w:rPr>
              <w:t xml:space="preserve">scriptions of the followed procedures will be made publicly available in the coming years. </w:t>
            </w:r>
          </w:p>
          <w:p w14:paraId="4C82A712" w14:textId="77777777" w:rsidR="00F6220F" w:rsidRDefault="006E2221" w:rsidP="003C0892">
            <w:pPr>
              <w:widowControl w:val="0"/>
              <w:spacing w:after="0" w:line="240" w:lineRule="auto"/>
              <w:ind w:right="74"/>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highlight w:val="white"/>
              </w:rPr>
              <w:t>Information on landings, landings value and effort are obtained from different sources (questionnaires, logbooks and accounts) and are cross-checked. Inconsistencies in data mainly consists for the small coastal fisheries. There, information on landings and effort from questionnaires are used whenever data are not consistent. Furthermore, the fleet segmentation might be adjusted based on the outcome of the questionnaires.</w:t>
            </w:r>
          </w:p>
        </w:tc>
      </w:tr>
      <w:tr w:rsidR="00F6220F" w14:paraId="1E2CD9A9" w14:textId="77777777" w:rsidTr="003C0892">
        <w:trPr>
          <w:trHeight w:val="408"/>
        </w:trPr>
        <w:tc>
          <w:tcPr>
            <w:tcW w:w="9072" w:type="dxa"/>
            <w:shd w:val="clear" w:color="auto" w:fill="A6A6A6"/>
            <w:vAlign w:val="center"/>
          </w:tcPr>
          <w:p w14:paraId="61B3BB87" w14:textId="77777777" w:rsidR="00F6220F" w:rsidRPr="003C0892" w:rsidRDefault="006E2221">
            <w:pPr>
              <w:widowControl w:val="0"/>
              <w:spacing w:after="120" w:line="240" w:lineRule="auto"/>
              <w:ind w:left="20" w:right="75"/>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lastRenderedPageBreak/>
              <w:t>6. Deviations from Work Plan methodology for selection of data source</w:t>
            </w:r>
          </w:p>
          <w:p w14:paraId="69CB6A09" w14:textId="20796ABF" w:rsidR="00C47852" w:rsidRDefault="00C47852">
            <w:pPr>
              <w:spacing w:after="120" w:line="240" w:lineRule="auto"/>
              <w:jc w:val="both"/>
              <w:rPr>
                <w:rFonts w:ascii="Times New Roman" w:eastAsia="Times New Roman" w:hAnsi="Times New Roman" w:cs="Times New Roman"/>
                <w:b/>
                <w:sz w:val="20"/>
                <w:szCs w:val="20"/>
              </w:rPr>
            </w:pPr>
            <w:r w:rsidRPr="00C47852">
              <w:rPr>
                <w:rFonts w:ascii="Times New Roman" w:eastAsia="Times New Roman" w:hAnsi="Times New Roman" w:cs="Times New Roman"/>
                <w:sz w:val="20"/>
                <w:szCs w:val="20"/>
              </w:rPr>
              <w:t>Social data for all sectors were obtained by means of questionnaires. For the pelagic trawlers and the active cutters specific questionnaires were send out to the owners of the vessels concerning all social variables. For the small coastal fisheries, the questions concerning the social data were included in questionnaire on economic data.</w:t>
            </w:r>
          </w:p>
          <w:p w14:paraId="4BC501DC" w14:textId="13B03419"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7. Deviations from Work Plan methodology to choose type of data collection</w:t>
            </w:r>
          </w:p>
          <w:p w14:paraId="5FE52B2A" w14:textId="71E481AF"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deviations</w:t>
            </w:r>
          </w:p>
          <w:p w14:paraId="66500CCF" w14:textId="4A537890" w:rsidR="00C47852" w:rsidRPr="003C0892" w:rsidRDefault="00C23327">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In  contrast to what was planned the social data were gathered by means of a specific questionnaire send out to all vessel owners of the cutter sector and the large pelagic trawlers. For the small coastal fisheries the questions on the social variables were included in the annual questionnaire on the economic information. In both cases questionnaires were sent out to all vessel owners. The main reason behind this deviation from the work plan was the assumption that the response rate on the questionnaires would be small.</w:t>
            </w:r>
          </w:p>
          <w:p w14:paraId="75B5C6B7" w14:textId="1AFD59ED"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8. Deviations from Work Plan methodology regarding sampling frame and allocation scheme</w:t>
            </w:r>
          </w:p>
          <w:p w14:paraId="046F8C77" w14:textId="7AB19384" w:rsidR="00BB53C8" w:rsidRPr="003C0892" w:rsidRDefault="00BB53C8">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deviations</w:t>
            </w:r>
          </w:p>
          <w:p w14:paraId="529973C0" w14:textId="77777777" w:rsidR="00F6220F" w:rsidRPr="003C0892" w:rsidRDefault="006E2221">
            <w:pPr>
              <w:widowControl w:val="0"/>
              <w:tabs>
                <w:tab w:val="left" w:pos="1861"/>
              </w:tabs>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9. Deviations from Work Plan methodology used for estimation procedures</w:t>
            </w:r>
          </w:p>
          <w:p w14:paraId="0A2B2477" w14:textId="77777777" w:rsidR="00C23327" w:rsidRDefault="00C23327" w:rsidP="00C23327">
            <w:pPr>
              <w:spacing w:after="120"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lastRenderedPageBreak/>
              <w:t xml:space="preserve">In 2019 extra effort has been made to increase sample rates for the collection of economic data for all fisheries sectors. For the cutter sector, this has resulted in an increase of the overall achieved sample rate/planned sample rate from 74% for 2017 data to 88% for 2018 data. As for the small coastal fisheries and inactive vessels, 100% of the vessel owners were included in the sampling scheme as specified in the National program. In the small coastal fisheries the response rate increased but the response rate was still relatively low (20%). The response rate for inactive vessels has been quite good, because of the telephone questionnaires (37% in 2018). </w:t>
            </w:r>
          </w:p>
          <w:p w14:paraId="34229D3B" w14:textId="77777777" w:rsidR="00C23327" w:rsidRDefault="00C23327" w:rsidP="00C23327">
            <w:pPr>
              <w:spacing w:after="120"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In some smaller strata the low response rate caused problems, because no information was available for certain clusters. To overcome this problem the following clusters have been combined in order to estimate the economic variables (income, expenditures, employment and capital):</w:t>
            </w:r>
          </w:p>
          <w:p w14:paraId="2EF6BC86" w14:textId="77777777" w:rsidR="00C23327" w:rsidRDefault="00C23327" w:rsidP="00C23327">
            <w:pPr>
              <w:numPr>
                <w:ilvl w:val="0"/>
                <w:numId w:val="6"/>
              </w:numPr>
              <w:pBdr>
                <w:top w:val="nil"/>
                <w:left w:val="nil"/>
                <w:bottom w:val="nil"/>
                <w:right w:val="nil"/>
                <w:between w:val="nil"/>
              </w:pBdr>
              <w:spacing w:after="0" w:line="240" w:lineRule="auto"/>
              <w:jc w:val="both"/>
              <w:rPr>
                <w:color w:val="000000"/>
                <w:sz w:val="20"/>
                <w:szCs w:val="20"/>
                <w:highlight w:val="yellow"/>
              </w:rPr>
            </w:pPr>
            <w:r>
              <w:rPr>
                <w:rFonts w:ascii="Times New Roman" w:eastAsia="Times New Roman" w:hAnsi="Times New Roman" w:cs="Times New Roman"/>
                <w:color w:val="000000"/>
                <w:sz w:val="20"/>
                <w:szCs w:val="20"/>
                <w:highlight w:val="yellow"/>
              </w:rPr>
              <w:t>Demersal trawlers and/or demersal seiners 0-&lt; 10 m, cluster Beam trawlers 0-&lt; 10 m and cluster Beam trawlers 12-&lt; 18 m</w:t>
            </w:r>
          </w:p>
          <w:p w14:paraId="4AAB1D39" w14:textId="77777777" w:rsidR="00C23327" w:rsidRDefault="00C23327" w:rsidP="00C23327">
            <w:pPr>
              <w:numPr>
                <w:ilvl w:val="0"/>
                <w:numId w:val="6"/>
              </w:numPr>
              <w:pBdr>
                <w:top w:val="nil"/>
                <w:left w:val="nil"/>
                <w:bottom w:val="nil"/>
                <w:right w:val="nil"/>
                <w:between w:val="nil"/>
              </w:pBdr>
              <w:spacing w:after="120" w:line="240" w:lineRule="auto"/>
              <w:jc w:val="both"/>
              <w:rPr>
                <w:color w:val="000000"/>
                <w:sz w:val="20"/>
                <w:szCs w:val="20"/>
                <w:highlight w:val="yellow"/>
              </w:rPr>
            </w:pPr>
            <w:r>
              <w:rPr>
                <w:rFonts w:ascii="Times New Roman" w:eastAsia="Times New Roman" w:hAnsi="Times New Roman" w:cs="Times New Roman"/>
                <w:color w:val="000000"/>
                <w:sz w:val="20"/>
                <w:szCs w:val="20"/>
                <w:highlight w:val="yellow"/>
              </w:rPr>
              <w:t>Cluster Dredgers 24-&lt; 40 m and cluster Drift and/or fixed netters 12-&lt; 18 m</w:t>
            </w:r>
          </w:p>
          <w:p w14:paraId="218CE48F" w14:textId="77777777" w:rsidR="00C23327" w:rsidRDefault="00C23327" w:rsidP="00C23327">
            <w:pPr>
              <w:spacing w:after="120"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The economic importance of these segments is of minor importance for the Dutch fleet. In 2019 increased cooperation will be sought with fishermen’s organisations to discuss this issue and increase effort to enlarge the response rate for the small coastal fisheries.</w:t>
            </w:r>
          </w:p>
          <w:p w14:paraId="3528F50D" w14:textId="77777777" w:rsidR="00C23327" w:rsidRDefault="00C23327" w:rsidP="00C23327">
            <w:pPr>
              <w:spacing w:after="120"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For consistency reasons with the National Plan all possible segments were included in the National plan from 2018 onwards. This means that for many segments without any vessels in 2017 the records from the NP were included in the table, but naturally, no information on these segments was collected. </w:t>
            </w:r>
          </w:p>
          <w:p w14:paraId="7F4DC8EA" w14:textId="77777777" w:rsidR="00C23327" w:rsidRDefault="00C23327" w:rsidP="00C23327">
            <w:pPr>
              <w:spacing w:after="120"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Also for the active cutter sector the achieved sample rate was lower than planned in the NP. However, the response rate wat increased substantially from 74% for 2016 to 88% for 2017 data. During 2019. the remaining issues will be solved. </w:t>
            </w:r>
          </w:p>
          <w:p w14:paraId="1DB28D9B" w14:textId="5B0154F5" w:rsidR="00BB53C8" w:rsidRPr="003C0892" w:rsidRDefault="00C23327" w:rsidP="00BB53C8">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Because of the decrease in vessel numbers in the segment Demersal trawlers and/or demersal seiners 18-&lt; 24 m (8 vessels), only one account was available for this specific segment. In order to keep the time series consistent, the segment was not clustered with another segment, but the economic results of these vessels were estimated from the segment Demersal trawlers and/or demersal seiners 24-&lt; 40 m. The vessels in this use the same fishing gears and many of these are between 24 and 30 meters in length, whereas all vessel in the segment 18-&lt; 24 m are between 22 and 24 meters. Therefore these vessels are most comparable to the ones in the segment Demersal trawlers and/or demersal seiners 24-&lt; 40 m.</w:t>
            </w:r>
          </w:p>
          <w:p w14:paraId="65EF4222" w14:textId="77777777" w:rsidR="00BB53C8" w:rsidRPr="003C0892" w:rsidRDefault="00BB53C8" w:rsidP="00BB53C8">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In case of the social data collection, response rates were good for the active cutter sector. For the small coastal fisheries, the response rate was low, despite the effort and reminders send. Because of capacity issues, data delivery for the large trawlers was delayed and data were not available before the data call. These data will become available in 2019.</w:t>
            </w:r>
          </w:p>
          <w:p w14:paraId="68CC2ED3"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 Quality assurance</w:t>
            </w:r>
          </w:p>
          <w:p w14:paraId="7C2D3861"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10.1 Sound methodology</w:t>
            </w:r>
          </w:p>
          <w:p w14:paraId="6DD8D85F"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The methodologies used are in line with those developed in the PGEcon WGs.</w:t>
            </w:r>
          </w:p>
          <w:p w14:paraId="32F1AD86"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10.2. Accuracy and reliability</w:t>
            </w:r>
          </w:p>
          <w:p w14:paraId="7C9AAEA4" w14:textId="5619871F"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In all data collections schemes for economic data quality checks are built in the databases and part of the aggregation procedures. For the Cutter data these checks for internal consistency of the data are automated within the ARTIS database in which the data are stored. In case of the data from the large trawler fleet and the small-scale fleet consistency checks and analysis of outliers are performed before the aggregation proce</w:t>
            </w:r>
            <w:r w:rsidR="00BB53C8" w:rsidRPr="003C0892">
              <w:rPr>
                <w:rFonts w:ascii="Times New Roman" w:eastAsia="Times New Roman" w:hAnsi="Times New Roman" w:cs="Times New Roman"/>
                <w:sz w:val="20"/>
                <w:szCs w:val="20"/>
              </w:rPr>
              <w:t>s</w:t>
            </w:r>
            <w:r w:rsidRPr="003C0892">
              <w:rPr>
                <w:rFonts w:ascii="Times New Roman" w:eastAsia="Times New Roman" w:hAnsi="Times New Roman" w:cs="Times New Roman"/>
                <w:sz w:val="20"/>
                <w:szCs w:val="20"/>
              </w:rPr>
              <w:t xml:space="preserve">s. In case of inconsistencies, contact is sought with the provider of the data in order to assess whether the data is wrong or not and the information is corrected. </w:t>
            </w:r>
          </w:p>
          <w:p w14:paraId="552AB5EC"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10.3. Accessibility and Clarity</w:t>
            </w:r>
          </w:p>
          <w:p w14:paraId="18BFC5A0" w14:textId="77777777" w:rsidR="00F6220F" w:rsidRPr="003C0892" w:rsidRDefault="006E2221">
            <w:pPr>
              <w:numPr>
                <w:ilvl w:val="0"/>
                <w:numId w:val="21"/>
              </w:numPr>
              <w:pBdr>
                <w:top w:val="nil"/>
                <w:left w:val="nil"/>
                <w:bottom w:val="nil"/>
                <w:right w:val="nil"/>
                <w:between w:val="nil"/>
              </w:pBdr>
              <w:spacing w:after="0" w:line="240" w:lineRule="auto"/>
              <w:ind w:left="360"/>
              <w:jc w:val="both"/>
              <w:rPr>
                <w:color w:val="000000"/>
                <w:sz w:val="20"/>
                <w:szCs w:val="20"/>
              </w:rPr>
            </w:pPr>
            <w:r w:rsidRPr="003C0892">
              <w:rPr>
                <w:rFonts w:ascii="Times New Roman" w:eastAsia="Times New Roman" w:hAnsi="Times New Roman" w:cs="Times New Roman"/>
                <w:color w:val="000000"/>
                <w:sz w:val="20"/>
                <w:szCs w:val="20"/>
              </w:rPr>
              <w:t>Are methodological documents publicly available? No</w:t>
            </w:r>
          </w:p>
          <w:p w14:paraId="100D3A8F" w14:textId="77777777" w:rsidR="00F6220F" w:rsidRPr="003C0892" w:rsidRDefault="006E2221">
            <w:pPr>
              <w:numPr>
                <w:ilvl w:val="0"/>
                <w:numId w:val="21"/>
              </w:numPr>
              <w:pBdr>
                <w:top w:val="nil"/>
                <w:left w:val="nil"/>
                <w:bottom w:val="nil"/>
                <w:right w:val="nil"/>
                <w:between w:val="nil"/>
              </w:pBdr>
              <w:spacing w:after="0" w:line="240" w:lineRule="auto"/>
              <w:ind w:left="360"/>
              <w:jc w:val="both"/>
              <w:rPr>
                <w:color w:val="000000"/>
                <w:sz w:val="20"/>
                <w:szCs w:val="20"/>
              </w:rPr>
            </w:pPr>
            <w:r w:rsidRPr="003C0892">
              <w:rPr>
                <w:rFonts w:ascii="Times New Roman" w:eastAsia="Times New Roman" w:hAnsi="Times New Roman" w:cs="Times New Roman"/>
                <w:color w:val="000000"/>
                <w:sz w:val="20"/>
                <w:szCs w:val="20"/>
              </w:rPr>
              <w:t>Are data stored in databases? Yes</w:t>
            </w:r>
          </w:p>
          <w:p w14:paraId="668C3299" w14:textId="77777777" w:rsidR="00F6220F" w:rsidRPr="003C0892" w:rsidRDefault="006E2221">
            <w:pPr>
              <w:numPr>
                <w:ilvl w:val="0"/>
                <w:numId w:val="21"/>
              </w:numPr>
              <w:pBdr>
                <w:top w:val="nil"/>
                <w:left w:val="nil"/>
                <w:bottom w:val="nil"/>
                <w:right w:val="nil"/>
                <w:between w:val="nil"/>
              </w:pBdr>
              <w:spacing w:after="0" w:line="240" w:lineRule="auto"/>
              <w:ind w:left="360"/>
              <w:rPr>
                <w:color w:val="000000"/>
                <w:sz w:val="20"/>
                <w:szCs w:val="20"/>
              </w:rPr>
            </w:pPr>
            <w:r w:rsidRPr="003C0892">
              <w:rPr>
                <w:rFonts w:ascii="Times New Roman" w:eastAsia="Times New Roman" w:hAnsi="Times New Roman" w:cs="Times New Roman"/>
                <w:color w:val="000000"/>
                <w:sz w:val="20"/>
                <w:szCs w:val="20"/>
              </w:rPr>
              <w:t>Where can methodological and other documentation be found? Not applicable.</w:t>
            </w:r>
          </w:p>
          <w:p w14:paraId="2B7E0FB2" w14:textId="5FD1C7FC" w:rsidR="00F6220F" w:rsidRDefault="006E2221">
            <w:pPr>
              <w:numPr>
                <w:ilvl w:val="0"/>
                <w:numId w:val="21"/>
              </w:numPr>
              <w:pBdr>
                <w:top w:val="nil"/>
                <w:left w:val="nil"/>
                <w:bottom w:val="nil"/>
                <w:right w:val="nil"/>
                <w:between w:val="nil"/>
              </w:pBdr>
              <w:spacing w:after="120" w:line="240" w:lineRule="auto"/>
              <w:ind w:left="360"/>
              <w:rPr>
                <w:color w:val="000000"/>
              </w:rPr>
            </w:pPr>
            <w:r w:rsidRPr="003C0892">
              <w:rPr>
                <w:rFonts w:ascii="Times New Roman" w:eastAsia="Times New Roman" w:hAnsi="Times New Roman" w:cs="Times New Roman"/>
                <w:color w:val="000000"/>
                <w:sz w:val="20"/>
                <w:szCs w:val="20"/>
              </w:rPr>
              <w:t>Provide the web link, if documentation is publicly available. No</w:t>
            </w:r>
            <w:r w:rsidR="00BB53C8">
              <w:rPr>
                <w:rFonts w:ascii="Times New Roman" w:eastAsia="Times New Roman" w:hAnsi="Times New Roman" w:cs="Times New Roman"/>
                <w:color w:val="000000"/>
                <w:sz w:val="20"/>
                <w:szCs w:val="20"/>
              </w:rPr>
              <w:t>t</w:t>
            </w:r>
            <w:r w:rsidRPr="003C0892">
              <w:rPr>
                <w:rFonts w:ascii="Times New Roman" w:eastAsia="Times New Roman" w:hAnsi="Times New Roman" w:cs="Times New Roman"/>
                <w:color w:val="000000"/>
                <w:sz w:val="20"/>
                <w:szCs w:val="20"/>
              </w:rPr>
              <w:t xml:space="preserve"> applicable.</w:t>
            </w:r>
          </w:p>
        </w:tc>
      </w:tr>
    </w:tbl>
    <w:p w14:paraId="479CBCF2" w14:textId="77777777" w:rsidR="00F6220F" w:rsidRDefault="006E2221" w:rsidP="003C0892">
      <w:pPr>
        <w:jc w:val="center"/>
        <w:rPr>
          <w:rFonts w:ascii="Times New Roman" w:eastAsia="Times New Roman" w:hAnsi="Times New Roman" w:cs="Times New Roman"/>
          <w:smallCaps/>
        </w:rPr>
      </w:pPr>
      <w:r>
        <w:rPr>
          <w:rFonts w:ascii="Times New Roman" w:eastAsia="Times New Roman" w:hAnsi="Times New Roman" w:cs="Times New Roman"/>
          <w:smallCaps/>
        </w:rPr>
        <w:lastRenderedPageBreak/>
        <w:t>Section 3: Economic and Social Data</w:t>
      </w:r>
    </w:p>
    <w:p w14:paraId="63095C30" w14:textId="77777777" w:rsidR="00F6220F" w:rsidRDefault="006E2221">
      <w:pPr>
        <w:pStyle w:val="Heading2"/>
        <w:jc w:val="center"/>
      </w:pPr>
      <w:bookmarkStart w:id="23" w:name="_Toc9520550"/>
      <w:r w:rsidRPr="00A94000">
        <w:lastRenderedPageBreak/>
        <w:t>Pil</w:t>
      </w:r>
      <w:r w:rsidRPr="00486428">
        <w:t>ot Study 3: Data on employment by education level and nationality</w:t>
      </w:r>
      <w:bookmarkEnd w:id="23"/>
    </w:p>
    <w:tbl>
      <w:tblPr>
        <w:tblStyle w:val="af4"/>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tblGrid>
      <w:tr w:rsidR="00F6220F" w14:paraId="3F823433" w14:textId="77777777">
        <w:trPr>
          <w:trHeight w:val="380"/>
          <w:jc w:val="center"/>
        </w:trPr>
        <w:tc>
          <w:tcPr>
            <w:tcW w:w="8642" w:type="dxa"/>
            <w:shd w:val="clear" w:color="auto" w:fill="auto"/>
            <w:vAlign w:val="bottom"/>
          </w:tcPr>
          <w:p w14:paraId="79229A31" w14:textId="77777777" w:rsidR="00F6220F" w:rsidRDefault="006E2221">
            <w:pPr>
              <w:spacing w:after="0" w:line="240" w:lineRule="auto"/>
              <w:jc w:val="both"/>
              <w:rPr>
                <w:rFonts w:ascii="Times New Roman" w:eastAsia="Times New Roman" w:hAnsi="Times New Roman" w:cs="Times New Roman"/>
                <w:b/>
              </w:rPr>
            </w:pPr>
            <w:r>
              <w:rPr>
                <w:rFonts w:ascii="Times New Roman" w:eastAsia="Times New Roman" w:hAnsi="Times New Roman" w:cs="Times New Roman"/>
                <w:sz w:val="20"/>
                <w:szCs w:val="20"/>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F6220F" w14:paraId="4578067A" w14:textId="77777777">
        <w:trPr>
          <w:trHeight w:val="380"/>
          <w:jc w:val="center"/>
        </w:trPr>
        <w:tc>
          <w:tcPr>
            <w:tcW w:w="8642" w:type="dxa"/>
            <w:shd w:val="clear" w:color="auto" w:fill="A6A6A6"/>
            <w:vAlign w:val="center"/>
          </w:tcPr>
          <w:p w14:paraId="01195FAC" w14:textId="77777777" w:rsidR="00F6220F" w:rsidRDefault="006E2221">
            <w:pPr>
              <w:spacing w:before="17"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00F6220F" w14:paraId="76C25D3E" w14:textId="77777777">
        <w:trPr>
          <w:trHeight w:val="380"/>
          <w:jc w:val="center"/>
        </w:trPr>
        <w:tc>
          <w:tcPr>
            <w:tcW w:w="8642" w:type="dxa"/>
            <w:tcBorders>
              <w:bottom w:val="single" w:sz="4" w:space="0" w:color="000000"/>
            </w:tcBorders>
            <w:shd w:val="clear" w:color="auto" w:fill="auto"/>
          </w:tcPr>
          <w:p w14:paraId="289D4A9E"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1. Aim of pilot study</w:t>
            </w:r>
          </w:p>
          <w:p w14:paraId="35445B9A"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The pilot study will be split up in two parts, aiming to provide more detailed information on the employment by (1) education level and (2) nationality in the fishing sector and the aquaculture sector, in addition to the information gathered on age and gender</w:t>
            </w:r>
          </w:p>
          <w:p w14:paraId="1A7AF25F"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sz w:val="20"/>
                <w:szCs w:val="20"/>
                <w:highlight w:val="white"/>
              </w:rPr>
              <w:t>2. Duration of pilot study</w:t>
            </w:r>
          </w:p>
          <w:p w14:paraId="79B0EEAA" w14:textId="54D30175"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The pilot study shall start in 2017 in preparation for the actual data</w:t>
            </w:r>
            <w:r w:rsidR="00671E4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collection in 2018, parallel to the data collection on social variables.</w:t>
            </w:r>
          </w:p>
          <w:p w14:paraId="13C0ECE4"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sz w:val="20"/>
                <w:szCs w:val="20"/>
                <w:highlight w:val="white"/>
              </w:rPr>
              <w:t>3. Methodology and expected outcomes of pilot study</w:t>
            </w:r>
          </w:p>
          <w:p w14:paraId="6B4CA77D"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Data will be gathered by means of questionnaires, sent to fishing vessel owners. The cutter fleet and the pelagic trawler fleet will be used as frame population for the pilot study. Questionnaires will be send to the vessel owners participating in the cutter panel and will be followed up by phone calls to ensure maximum response levels. Results will be analysed using analyses of variance to check for significant differences in crew characteristics between various fleet segments. If needed data will be aggregated using post stratification. If possible consistency checks with other data sources will be done, but it is not clear yet which sources can be used for this.</w:t>
            </w:r>
          </w:p>
        </w:tc>
      </w:tr>
      <w:tr w:rsidR="00F6220F" w14:paraId="650593FC" w14:textId="77777777">
        <w:trPr>
          <w:trHeight w:val="380"/>
          <w:jc w:val="center"/>
        </w:trPr>
        <w:tc>
          <w:tcPr>
            <w:tcW w:w="8642" w:type="dxa"/>
            <w:tcBorders>
              <w:bottom w:val="single" w:sz="4" w:space="0" w:color="000000"/>
            </w:tcBorders>
            <w:shd w:val="clear" w:color="auto" w:fill="A6A6A6"/>
          </w:tcPr>
          <w:p w14:paraId="19801706" w14:textId="77777777" w:rsidR="00F6220F" w:rsidRPr="003C0892" w:rsidRDefault="006E2221">
            <w:pPr>
              <w:spacing w:before="17"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4. Achievement of the original expected outcomes of pilot study and justification if this was not the case</w:t>
            </w:r>
            <w:r w:rsidRPr="003C0892">
              <w:rPr>
                <w:rFonts w:ascii="Times New Roman" w:eastAsia="Times New Roman" w:hAnsi="Times New Roman" w:cs="Times New Roman"/>
                <w:sz w:val="20"/>
                <w:szCs w:val="20"/>
              </w:rPr>
              <w:t>.</w:t>
            </w:r>
          </w:p>
          <w:p w14:paraId="5EFE9C7F" w14:textId="1987C4E9" w:rsidR="00671E48" w:rsidRDefault="00671E48" w:rsidP="00671E48">
            <w:pPr>
              <w:spacing w:before="17" w:after="120" w:line="240" w:lineRule="auto"/>
              <w:jc w:val="both"/>
              <w:rPr>
                <w:rFonts w:ascii="Times New Roman" w:eastAsia="Times New Roman" w:hAnsi="Times New Roman" w:cs="Times New Roman"/>
                <w:sz w:val="20"/>
                <w:szCs w:val="20"/>
                <w:highlight w:val="yellow"/>
              </w:rPr>
            </w:pPr>
            <w:r w:rsidRPr="003C0892">
              <w:rPr>
                <w:rFonts w:ascii="Times New Roman" w:eastAsia="Times New Roman" w:hAnsi="Times New Roman" w:cs="Times New Roman"/>
                <w:sz w:val="20"/>
                <w:szCs w:val="20"/>
              </w:rPr>
              <w:t xml:space="preserve">During 2018, </w:t>
            </w:r>
            <w:r>
              <w:rPr>
                <w:rFonts w:ascii="Times New Roman" w:eastAsia="Times New Roman" w:hAnsi="Times New Roman" w:cs="Times New Roman"/>
                <w:sz w:val="20"/>
                <w:szCs w:val="20"/>
              </w:rPr>
              <w:t xml:space="preserve">various data sources were checked as source of data that could be used for these data but it became clear that </w:t>
            </w:r>
            <w:r w:rsidR="00C23327">
              <w:rPr>
                <w:rFonts w:ascii="Times New Roman" w:eastAsia="Times New Roman" w:hAnsi="Times New Roman" w:cs="Times New Roman"/>
                <w:sz w:val="20"/>
                <w:szCs w:val="20"/>
              </w:rPr>
              <w:t>because of the needed</w:t>
            </w:r>
            <w:r>
              <w:rPr>
                <w:rFonts w:ascii="Times New Roman" w:eastAsia="Times New Roman" w:hAnsi="Times New Roman" w:cs="Times New Roman"/>
                <w:sz w:val="20"/>
                <w:szCs w:val="20"/>
              </w:rPr>
              <w:t xml:space="preserve"> link with the vessel, no existing data sources could be used. Because of this the data was collected by means of questionnaires send to the owners of the vessels. In contrast to what was planned the frame population was extended to the whole population and the questionnaires were sent to all owners of fishing vessels.</w:t>
            </w:r>
          </w:p>
          <w:p w14:paraId="5F54F127" w14:textId="7FDF1438" w:rsidR="00671E48" w:rsidRDefault="00671E48" w:rsidP="00671E48">
            <w:pPr>
              <w:spacing w:before="17" w:after="120" w:line="240" w:lineRule="auto"/>
              <w:jc w:val="both"/>
              <w:rPr>
                <w:rFonts w:ascii="Times New Roman" w:eastAsia="Times New Roman" w:hAnsi="Times New Roman" w:cs="Times New Roman"/>
                <w:b/>
                <w:sz w:val="20"/>
                <w:szCs w:val="20"/>
                <w:highlight w:val="yellow"/>
              </w:rPr>
            </w:pPr>
            <w:r>
              <w:rPr>
                <w:rFonts w:ascii="Times New Roman" w:eastAsia="Times New Roman" w:hAnsi="Times New Roman" w:cs="Times New Roman"/>
                <w:sz w:val="20"/>
                <w:szCs w:val="20"/>
              </w:rPr>
              <w:t xml:space="preserve">In order to lower the administrative burden of the fishermen, these questionnaires were combined with the those of the other social variables in the regular sampling programme. For the small coastal fisheries the collection of social variables was combined with the collection of economic information for the same reason. The questionnaire for the cutter sector resulted in quite good response rates (almost 30%). Response rates for the small coastal fisheries were much lower (approx. 13%). Because of capacity issues, </w:t>
            </w:r>
            <w:r w:rsidRPr="00B7606C">
              <w:rPr>
                <w:rFonts w:ascii="Times New Roman" w:eastAsia="Times New Roman" w:hAnsi="Times New Roman" w:cs="Times New Roman"/>
                <w:sz w:val="20"/>
                <w:szCs w:val="20"/>
              </w:rPr>
              <w:t>data delivery was delayed for the large trawlers and data were not available before the data call. These data will become available in 2019.</w:t>
            </w:r>
            <w:r>
              <w:rPr>
                <w:rFonts w:ascii="Times New Roman" w:eastAsia="Times New Roman" w:hAnsi="Times New Roman" w:cs="Times New Roman"/>
                <w:sz w:val="20"/>
                <w:szCs w:val="20"/>
              </w:rPr>
              <w:t xml:space="preserve"> Analysis of the available data did not result in significantly different demographic profiles within segments, so the aggregation procedures were based on the aggregation methods for the economic data.</w:t>
            </w:r>
          </w:p>
          <w:p w14:paraId="37D76EF9"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 xml:space="preserve">5. Incorporation of results from pilot study into regular sampling by the Member State.  </w:t>
            </w:r>
          </w:p>
          <w:p w14:paraId="5EC9210B" w14:textId="0899D75E" w:rsidR="00F6220F" w:rsidRDefault="00671E48">
            <w:pPr>
              <w:spacing w:after="120" w:line="240" w:lineRule="auto"/>
              <w:jc w:val="both"/>
              <w:rPr>
                <w:rFonts w:ascii="Times New Roman" w:eastAsia="Times New Roman" w:hAnsi="Times New Roman" w:cs="Times New Roman"/>
                <w:sz w:val="20"/>
                <w:szCs w:val="20"/>
                <w:highlight w:val="white"/>
              </w:rPr>
            </w:pPr>
            <w:r w:rsidRPr="003C0892">
              <w:rPr>
                <w:rFonts w:ascii="Times New Roman" w:eastAsia="Times New Roman" w:hAnsi="Times New Roman" w:cs="Times New Roman"/>
                <w:sz w:val="20"/>
                <w:szCs w:val="20"/>
              </w:rPr>
              <w:t>Results from the pilot study were used in the regular sampling of the social data in the national programme using census data collection by questionnaires and aggregation procedures in accordance with the economic data collection.</w:t>
            </w:r>
          </w:p>
        </w:tc>
      </w:tr>
    </w:tbl>
    <w:p w14:paraId="220B2774" w14:textId="77777777" w:rsidR="00F6220F" w:rsidRDefault="00F6220F">
      <w:pPr>
        <w:widowControl w:val="0"/>
        <w:spacing w:line="360" w:lineRule="auto"/>
        <w:rPr>
          <w:rFonts w:ascii="Times New Roman" w:eastAsia="Times New Roman" w:hAnsi="Times New Roman" w:cs="Times New Roman"/>
          <w:sz w:val="20"/>
          <w:szCs w:val="20"/>
        </w:rPr>
      </w:pPr>
    </w:p>
    <w:p w14:paraId="004EAA70"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br w:type="page"/>
      </w:r>
      <w:r>
        <w:rPr>
          <w:rFonts w:ascii="Times New Roman" w:eastAsia="Times New Roman" w:hAnsi="Times New Roman" w:cs="Times New Roman"/>
          <w:smallCaps/>
        </w:rPr>
        <w:lastRenderedPageBreak/>
        <w:t>Section 3: Economic and Social Data</w:t>
      </w:r>
    </w:p>
    <w:p w14:paraId="64ED486D" w14:textId="77777777" w:rsidR="00F6220F" w:rsidRDefault="006E2221">
      <w:pPr>
        <w:pStyle w:val="Heading2"/>
        <w:jc w:val="center"/>
      </w:pPr>
      <w:bookmarkStart w:id="24" w:name="_Toc9520551"/>
      <w:r w:rsidRPr="00A94000">
        <w:t>Text Box 3B: Population segments for collection of economic and social data for aquaculture</w:t>
      </w:r>
      <w:bookmarkEnd w:id="24"/>
    </w:p>
    <w:tbl>
      <w:tblPr>
        <w:tblStyle w:val="af5"/>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21FD1585" w14:textId="77777777">
        <w:trPr>
          <w:trHeight w:val="500"/>
        </w:trPr>
        <w:tc>
          <w:tcPr>
            <w:tcW w:w="8959" w:type="dxa"/>
            <w:shd w:val="clear" w:color="auto" w:fill="auto"/>
            <w:vAlign w:val="center"/>
          </w:tcPr>
          <w:p w14:paraId="7E007136" w14:textId="77777777" w:rsidR="00F6220F" w:rsidRDefault="006E222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72041741" w14:textId="77777777" w:rsidR="00F6220F" w:rsidRDefault="00F6220F">
            <w:pPr>
              <w:spacing w:after="0" w:line="240" w:lineRule="auto"/>
              <w:jc w:val="both"/>
              <w:rPr>
                <w:rFonts w:ascii="Times New Roman" w:eastAsia="Times New Roman" w:hAnsi="Times New Roman" w:cs="Times New Roman"/>
                <w:b/>
                <w:sz w:val="20"/>
                <w:szCs w:val="20"/>
              </w:rPr>
            </w:pPr>
          </w:p>
        </w:tc>
      </w:tr>
      <w:tr w:rsidR="00F6220F" w14:paraId="58EDA0A6" w14:textId="77777777">
        <w:trPr>
          <w:trHeight w:val="500"/>
        </w:trPr>
        <w:tc>
          <w:tcPr>
            <w:tcW w:w="8959" w:type="dxa"/>
            <w:shd w:val="clear" w:color="auto" w:fill="A6A6A6"/>
            <w:vAlign w:val="center"/>
          </w:tcPr>
          <w:p w14:paraId="052F615E" w14:textId="77777777" w:rsidR="00F6220F" w:rsidRDefault="006E222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should provide information on the implementation of the socio-economic data collection for aquaculture of Member States.</w:t>
            </w:r>
          </w:p>
          <w:p w14:paraId="05B702A8" w14:textId="77777777" w:rsidR="00F6220F" w:rsidRDefault="00F6220F">
            <w:pPr>
              <w:spacing w:after="0" w:line="240" w:lineRule="auto"/>
              <w:jc w:val="both"/>
              <w:rPr>
                <w:rFonts w:ascii="Times New Roman" w:eastAsia="Times New Roman" w:hAnsi="Times New Roman" w:cs="Times New Roman"/>
                <w:sz w:val="20"/>
                <w:szCs w:val="20"/>
              </w:rPr>
            </w:pPr>
          </w:p>
        </w:tc>
      </w:tr>
      <w:tr w:rsidR="00F6220F" w14:paraId="6B197113" w14:textId="77777777">
        <w:trPr>
          <w:trHeight w:val="500"/>
        </w:trPr>
        <w:tc>
          <w:tcPr>
            <w:tcW w:w="8959" w:type="dxa"/>
          </w:tcPr>
          <w:p w14:paraId="2F38F44C"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rPr>
              <w:t xml:space="preserve">1. </w:t>
            </w:r>
            <w:r>
              <w:rPr>
                <w:rFonts w:ascii="Times New Roman" w:eastAsia="Times New Roman" w:hAnsi="Times New Roman" w:cs="Times New Roman"/>
                <w:b/>
                <w:sz w:val="20"/>
                <w:szCs w:val="20"/>
                <w:highlight w:val="white"/>
              </w:rPr>
              <w:t>Description of methodologies used to choose the different sources of data</w:t>
            </w:r>
          </w:p>
          <w:p w14:paraId="3700C1FB" w14:textId="2E1D5E90"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Economic data for the mussel and oyster sector were obtained from nationals auctions, national statistics and the company accounts in accordance with the National plan. Total volume of landings and value of landings for the mussel sector was obtained from the mussel auction. During the last years an increasing amount of mussels is not auctioned. However, all of the sales are to be administered by the auction, and therefore the auction statistics cover 100% of the Dutch mussel production. For the oyster sector no such landings statistics were available, so all data were gathered from the oyster farmers directly. Economic data of both sub-sectors were gathered from annual financial accounts. Because these reports become available only 16 months after the reference year, data collection was delayed by one year as stated in the National Programme. Therefore economic data on </w:t>
            </w:r>
            <w:r w:rsidR="00671E48">
              <w:rPr>
                <w:rFonts w:ascii="Times New Roman" w:eastAsia="Times New Roman" w:hAnsi="Times New Roman" w:cs="Times New Roman"/>
                <w:sz w:val="20"/>
                <w:szCs w:val="20"/>
                <w:highlight w:val="white"/>
              </w:rPr>
              <w:t xml:space="preserve">2016 </w:t>
            </w:r>
            <w:r>
              <w:rPr>
                <w:rFonts w:ascii="Times New Roman" w:eastAsia="Times New Roman" w:hAnsi="Times New Roman" w:cs="Times New Roman"/>
                <w:sz w:val="20"/>
                <w:szCs w:val="20"/>
                <w:highlight w:val="white"/>
              </w:rPr>
              <w:t xml:space="preserve">was collected in </w:t>
            </w:r>
            <w:r w:rsidR="00671E48">
              <w:rPr>
                <w:rFonts w:ascii="Times New Roman" w:eastAsia="Times New Roman" w:hAnsi="Times New Roman" w:cs="Times New Roman"/>
                <w:sz w:val="20"/>
                <w:szCs w:val="20"/>
                <w:highlight w:val="white"/>
              </w:rPr>
              <w:t>2018</w:t>
            </w:r>
            <w:r>
              <w:rPr>
                <w:rFonts w:ascii="Times New Roman" w:eastAsia="Times New Roman" w:hAnsi="Times New Roman" w:cs="Times New Roman"/>
                <w:sz w:val="20"/>
                <w:szCs w:val="20"/>
                <w:highlight w:val="white"/>
              </w:rPr>
              <w:t>.</w:t>
            </w:r>
          </w:p>
          <w:p w14:paraId="331E80C4"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2. Description of methodologies used to choose the different types of data collection</w:t>
            </w:r>
          </w:p>
          <w:p w14:paraId="343EBD17"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Production data from the oyster sector were gathered by means of a telephone questionnaire involving all oyster companies (census). Data on costs and earnings and employment from both mussel and oyster sector were gathered from a panel of companies that provide accounts on a voluntary basis. This panel is assumed to be a representative sample. An analysis in 2017 of the mussel panel confirmed this assumption based on the size of the companies. Annual turnover rate of the sample is low (&lt; 10%), but because of earlier experiences of low response rates in random sampling, this is thought to be the most suitable type of data collection.</w:t>
            </w:r>
          </w:p>
          <w:p w14:paraId="65E8E5AF"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3. Description of methodologies used to choose sampling frame and allocation scheme</w:t>
            </w:r>
          </w:p>
          <w:p w14:paraId="32C04B9C"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Data from these sectors are obtained by means of a panel covering between 22 and 27% of the total number of companies.</w:t>
            </w:r>
          </w:p>
          <w:p w14:paraId="16215BC4" w14:textId="77777777" w:rsidR="00F6220F" w:rsidRDefault="006E2221">
            <w:pPr>
              <w:widowControl w:val="0"/>
              <w:tabs>
                <w:tab w:val="left" w:pos="1861"/>
              </w:tabs>
              <w:spacing w:after="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4. Description of methodologies used for estimation procedures</w:t>
            </w:r>
          </w:p>
          <w:p w14:paraId="18CA3B9B"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As there is no stratification within the segments, the averages of the obtained panel data were assumed to be good estimates for the population averages. The total values of the economic variables were estimated through different aggregation procedures for each of these sectors: </w:t>
            </w:r>
          </w:p>
          <w:p w14:paraId="215D7523" w14:textId="77777777" w:rsidR="00F6220F" w:rsidRDefault="006E2221">
            <w:pPr>
              <w:numPr>
                <w:ilvl w:val="0"/>
                <w:numId w:val="7"/>
              </w:numPr>
              <w:pBdr>
                <w:top w:val="nil"/>
                <w:left w:val="nil"/>
                <w:bottom w:val="nil"/>
                <w:right w:val="nil"/>
                <w:between w:val="nil"/>
              </w:pBdr>
              <w:spacing w:after="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Mussel segment: total value of the production for the segment was available, all variable cost items and earning items (turnover, subsidies, other income, wages and salaries, energy costs, livestock costs, repair and maintenance, other operational costs) were aggregated based on this. Fixed cost items (depreciation of capital, financial costs, extraordinary costs) as well as other economic indicators (total value of assets, net investments, debt, number of persons employed, FTE) were aggregated according the number of active vessels.</w:t>
            </w:r>
          </w:p>
          <w:p w14:paraId="196392AA" w14:textId="77777777" w:rsidR="00F6220F" w:rsidRDefault="006E2221">
            <w:pPr>
              <w:numPr>
                <w:ilvl w:val="0"/>
                <w:numId w:val="7"/>
              </w:numPr>
              <w:pBdr>
                <w:top w:val="nil"/>
                <w:left w:val="nil"/>
                <w:bottom w:val="nil"/>
                <w:right w:val="nil"/>
                <w:between w:val="nil"/>
              </w:pBdr>
              <w:spacing w:after="120" w:line="240" w:lineRule="auto"/>
              <w:jc w:val="both"/>
              <w:rPr>
                <w:color w:val="000000"/>
                <w:sz w:val="20"/>
                <w:szCs w:val="20"/>
                <w:highlight w:val="white"/>
              </w:rPr>
            </w:pPr>
            <w:r>
              <w:rPr>
                <w:rFonts w:ascii="Times New Roman" w:eastAsia="Times New Roman" w:hAnsi="Times New Roman" w:cs="Times New Roman"/>
                <w:color w:val="000000"/>
                <w:sz w:val="20"/>
                <w:szCs w:val="20"/>
                <w:highlight w:val="white"/>
              </w:rPr>
              <w:t>Oyster segment: In principle all variables will be aggregated based on the number of enterprises. In case total production figures are available, these will be used to correct the estimated production and the costs from the panel data. Herewith, it will be assumed that the cost structure to produce one kg of oysters is constant.</w:t>
            </w:r>
          </w:p>
          <w:p w14:paraId="1BFE3A29" w14:textId="66B182C1"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Because the most recent data on costs and earnings were from the year 2015 (two years before the reference year), the econ</w:t>
            </w:r>
            <w:r w:rsidR="00486428">
              <w:rPr>
                <w:rFonts w:ascii="Times New Roman" w:eastAsia="Times New Roman" w:hAnsi="Times New Roman" w:cs="Times New Roman"/>
                <w:sz w:val="20"/>
                <w:szCs w:val="20"/>
                <w:highlight w:val="white"/>
              </w:rPr>
              <w:t>o</w:t>
            </w:r>
            <w:r>
              <w:rPr>
                <w:rFonts w:ascii="Times New Roman" w:eastAsia="Times New Roman" w:hAnsi="Times New Roman" w:cs="Times New Roman"/>
                <w:sz w:val="20"/>
                <w:szCs w:val="20"/>
                <w:highlight w:val="white"/>
              </w:rPr>
              <w:t>mic results of 2016 were estimated using the cost structure of 2015 and the total production volume of 2016.</w:t>
            </w:r>
          </w:p>
          <w:p w14:paraId="0309E56E"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 xml:space="preserve">5. Description of methodologies used on data quality </w:t>
            </w:r>
          </w:p>
          <w:p w14:paraId="2DB358B8" w14:textId="37C17C66"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Wageningen Economic Research (formerly LEI) is ISO9001 Certified. Methods for data collection have mostly been described in detail in internal manuals. General d</w:t>
            </w:r>
            <w:r w:rsidR="00486428">
              <w:rPr>
                <w:rFonts w:ascii="Times New Roman" w:eastAsia="Times New Roman" w:hAnsi="Times New Roman" w:cs="Times New Roman"/>
                <w:sz w:val="20"/>
                <w:szCs w:val="20"/>
                <w:highlight w:val="white"/>
              </w:rPr>
              <w:t>e</w:t>
            </w:r>
            <w:r>
              <w:rPr>
                <w:rFonts w:ascii="Times New Roman" w:eastAsia="Times New Roman" w:hAnsi="Times New Roman" w:cs="Times New Roman"/>
                <w:sz w:val="20"/>
                <w:szCs w:val="20"/>
                <w:highlight w:val="white"/>
              </w:rPr>
              <w:t xml:space="preserve">scriptions of the followed procedures will be made publicly available in the coming years. </w:t>
            </w:r>
          </w:p>
          <w:p w14:paraId="545F67AE" w14:textId="77777777" w:rsidR="00F6220F" w:rsidRDefault="006E2221">
            <w:pPr>
              <w:rPr>
                <w:i/>
                <w:highlight w:val="white"/>
              </w:rPr>
            </w:pPr>
            <w:r>
              <w:rPr>
                <w:rFonts w:ascii="Times New Roman" w:eastAsia="Times New Roman" w:hAnsi="Times New Roman" w:cs="Times New Roman"/>
                <w:sz w:val="20"/>
                <w:szCs w:val="20"/>
                <w:highlight w:val="white"/>
              </w:rPr>
              <w:t>The procedures to estimate totals have been described above. The evaluation of bias will be based on the total production and production value of the sector and companies in the panel. Whenever possible, data will be collected on the total production and total value of sectors to evaluate whether the panel data are biased and to correct for this bias. For the mussel sector, such data are available by means of total production value and volume, and for the oyster sector data on the number of oysters produced will also be used for this purpose.</w:t>
            </w:r>
          </w:p>
        </w:tc>
      </w:tr>
      <w:tr w:rsidR="00F6220F" w14:paraId="31208C46" w14:textId="77777777">
        <w:trPr>
          <w:trHeight w:val="500"/>
        </w:trPr>
        <w:tc>
          <w:tcPr>
            <w:tcW w:w="8959" w:type="dxa"/>
            <w:shd w:val="clear" w:color="auto" w:fill="A6A6A6"/>
            <w:vAlign w:val="center"/>
          </w:tcPr>
          <w:p w14:paraId="4A13D133" w14:textId="77777777" w:rsidR="00F6220F" w:rsidRPr="003C0892" w:rsidRDefault="006E2221">
            <w:pPr>
              <w:widowControl w:val="0"/>
              <w:spacing w:after="120" w:line="240" w:lineRule="auto"/>
              <w:ind w:left="20" w:right="75"/>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lastRenderedPageBreak/>
              <w:t>6. Deviations from Work Plan methodology for selection of data source</w:t>
            </w:r>
            <w:r w:rsidRPr="003C0892">
              <w:rPr>
                <w:rFonts w:ascii="Times New Roman" w:eastAsia="Times New Roman" w:hAnsi="Times New Roman" w:cs="Times New Roman"/>
                <w:sz w:val="20"/>
                <w:szCs w:val="20"/>
              </w:rPr>
              <w:t xml:space="preserve"> </w:t>
            </w:r>
          </w:p>
          <w:p w14:paraId="754D6F8F" w14:textId="77777777" w:rsidR="00F6220F" w:rsidRPr="003C0892" w:rsidRDefault="006E2221">
            <w:pPr>
              <w:widowControl w:val="0"/>
              <w:spacing w:after="120" w:line="240" w:lineRule="auto"/>
              <w:ind w:left="20" w:right="75"/>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deviations</w:t>
            </w:r>
          </w:p>
          <w:p w14:paraId="36BDBF94"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7. Deviations from Work Plan methodology to choose type of data collection</w:t>
            </w:r>
          </w:p>
          <w:p w14:paraId="286B69B5" w14:textId="14CE36D7" w:rsidR="00F6220F" w:rsidRPr="003C0892" w:rsidRDefault="00671E48">
            <w:pPr>
              <w:spacing w:after="120" w:line="240" w:lineRule="auto"/>
              <w:jc w:val="both"/>
              <w:rPr>
                <w:rFonts w:ascii="Times New Roman" w:eastAsia="Times New Roman" w:hAnsi="Times New Roman" w:cs="Times New Roman"/>
                <w:sz w:val="20"/>
                <w:szCs w:val="20"/>
              </w:rPr>
            </w:pPr>
            <w:r w:rsidRPr="00A94000">
              <w:rPr>
                <w:rFonts w:ascii="Times New Roman" w:eastAsia="Times New Roman" w:hAnsi="Times New Roman" w:cs="Times New Roman"/>
                <w:sz w:val="20"/>
                <w:szCs w:val="20"/>
              </w:rPr>
              <w:t xml:space="preserve">For the collection of </w:t>
            </w:r>
            <w:r w:rsidRPr="00DB62DC">
              <w:rPr>
                <w:rFonts w:ascii="Times New Roman" w:eastAsia="Times New Roman" w:hAnsi="Times New Roman" w:cs="Times New Roman"/>
                <w:sz w:val="20"/>
                <w:szCs w:val="20"/>
              </w:rPr>
              <w:t>social data, data collection by means of a paper questionnaire was chosen as low response rates were anticipated.</w:t>
            </w:r>
          </w:p>
          <w:p w14:paraId="3BC30F88"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8. Deviations from Work Plan methodology regarding sampling frame and allocation scheme</w:t>
            </w:r>
          </w:p>
          <w:p w14:paraId="734AE44A" w14:textId="03594817" w:rsidR="00671E48" w:rsidRPr="003C0892" w:rsidRDefault="00671E48">
            <w:pPr>
              <w:widowControl w:val="0"/>
              <w:tabs>
                <w:tab w:val="left" w:pos="1861"/>
              </w:tabs>
              <w:spacing w:after="120" w:line="240" w:lineRule="auto"/>
              <w:jc w:val="both"/>
              <w:rPr>
                <w:rFonts w:ascii="Times New Roman" w:eastAsia="Times New Roman" w:hAnsi="Times New Roman" w:cs="Times New Roman"/>
                <w:b/>
                <w:sz w:val="20"/>
                <w:szCs w:val="20"/>
              </w:rPr>
            </w:pPr>
            <w:r w:rsidRPr="00A94000">
              <w:rPr>
                <w:rFonts w:ascii="Times New Roman" w:eastAsia="Times New Roman" w:hAnsi="Times New Roman" w:cs="Times New Roman"/>
                <w:sz w:val="20"/>
                <w:szCs w:val="20"/>
              </w:rPr>
              <w:t>Social data collected covered between 29 and 50% of the total number of companies.</w:t>
            </w:r>
          </w:p>
          <w:p w14:paraId="05BCA633" w14:textId="0EFBF74C" w:rsidR="00F6220F" w:rsidRPr="003C0892" w:rsidRDefault="006E2221">
            <w:pPr>
              <w:widowControl w:val="0"/>
              <w:tabs>
                <w:tab w:val="left" w:pos="1861"/>
              </w:tabs>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9. Deviations from Work Plan methodology used for estimation procedures</w:t>
            </w:r>
          </w:p>
          <w:p w14:paraId="25952A11" w14:textId="173FE7C5" w:rsidR="00EF4E40" w:rsidRPr="003C0892" w:rsidRDefault="00EF4E40">
            <w:pPr>
              <w:spacing w:after="120" w:line="240" w:lineRule="auto"/>
              <w:jc w:val="both"/>
              <w:rPr>
                <w:rFonts w:ascii="Times New Roman" w:eastAsia="Times New Roman" w:hAnsi="Times New Roman" w:cs="Times New Roman"/>
                <w:b/>
                <w:sz w:val="20"/>
                <w:szCs w:val="20"/>
              </w:rPr>
            </w:pPr>
            <w:r w:rsidRPr="00A94000">
              <w:rPr>
                <w:rFonts w:ascii="Times New Roman" w:eastAsia="Times New Roman" w:hAnsi="Times New Roman" w:cs="Times New Roman"/>
                <w:sz w:val="20"/>
                <w:szCs w:val="20"/>
              </w:rPr>
              <w:t>In order to aggregate the social data no further disaggregati</w:t>
            </w:r>
            <w:r w:rsidRPr="00DB62DC">
              <w:rPr>
                <w:rFonts w:ascii="Times New Roman" w:eastAsia="Times New Roman" w:hAnsi="Times New Roman" w:cs="Times New Roman"/>
                <w:sz w:val="20"/>
                <w:szCs w:val="20"/>
              </w:rPr>
              <w:t>on within the two (Mussel and Oyster) segments was made and responses were assumed to be representative of the whole sector.</w:t>
            </w:r>
          </w:p>
          <w:p w14:paraId="16A657A0" w14:textId="2AEB7285"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 Quality assurance</w:t>
            </w:r>
          </w:p>
          <w:p w14:paraId="067C5F88"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10.1 Sound methodology</w:t>
            </w:r>
          </w:p>
          <w:p w14:paraId="6C69A60B" w14:textId="63504B0A"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The data collection in the mussel and oyster sector resembles a panel data collection. As stated above and in the national program, this data collection sc</w:t>
            </w:r>
            <w:r w:rsidR="00DB62DC" w:rsidRPr="003C0892">
              <w:rPr>
                <w:rFonts w:ascii="Times New Roman" w:eastAsia="Times New Roman" w:hAnsi="Times New Roman" w:cs="Times New Roman"/>
                <w:sz w:val="20"/>
                <w:szCs w:val="20"/>
              </w:rPr>
              <w:t>h</w:t>
            </w:r>
            <w:r w:rsidRPr="003C0892">
              <w:rPr>
                <w:rFonts w:ascii="Times New Roman" w:eastAsia="Times New Roman" w:hAnsi="Times New Roman" w:cs="Times New Roman"/>
                <w:sz w:val="20"/>
                <w:szCs w:val="20"/>
              </w:rPr>
              <w:t>eme was chosen because of the positive effects on long lasting relationships with vessel owners on response rates and data quality. For both sectors the representativ</w:t>
            </w:r>
            <w:r w:rsidR="00DB62DC" w:rsidRPr="003C0892">
              <w:rPr>
                <w:rFonts w:ascii="Times New Roman" w:eastAsia="Times New Roman" w:hAnsi="Times New Roman" w:cs="Times New Roman"/>
                <w:sz w:val="20"/>
                <w:szCs w:val="20"/>
              </w:rPr>
              <w:t>el</w:t>
            </w:r>
            <w:r w:rsidRPr="003C0892">
              <w:rPr>
                <w:rFonts w:ascii="Times New Roman" w:eastAsia="Times New Roman" w:hAnsi="Times New Roman" w:cs="Times New Roman"/>
                <w:sz w:val="20"/>
                <w:szCs w:val="20"/>
              </w:rPr>
              <w:t>y has been checked regularly (mussel sector in the last year).</w:t>
            </w:r>
          </w:p>
          <w:p w14:paraId="2C13D255"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10.2. Accuracy and reliability</w:t>
            </w:r>
          </w:p>
          <w:p w14:paraId="0F78D4BC" w14:textId="59E8B604" w:rsidR="00F6220F" w:rsidRPr="003C0892" w:rsidRDefault="006E2221">
            <w:pPr>
              <w:numPr>
                <w:ilvl w:val="0"/>
                <w:numId w:val="9"/>
              </w:numPr>
              <w:pBdr>
                <w:top w:val="nil"/>
                <w:left w:val="nil"/>
                <w:bottom w:val="nil"/>
                <w:right w:val="nil"/>
                <w:between w:val="nil"/>
              </w:pBdr>
              <w:spacing w:after="0" w:line="240" w:lineRule="auto"/>
              <w:ind w:left="357" w:hanging="357"/>
              <w:jc w:val="both"/>
              <w:rPr>
                <w:color w:val="000000"/>
                <w:sz w:val="20"/>
                <w:szCs w:val="20"/>
              </w:rPr>
            </w:pPr>
            <w:r w:rsidRPr="003C0892">
              <w:rPr>
                <w:rFonts w:ascii="Times New Roman" w:eastAsia="Times New Roman" w:hAnsi="Times New Roman" w:cs="Times New Roman"/>
                <w:color w:val="000000"/>
                <w:sz w:val="20"/>
                <w:szCs w:val="20"/>
              </w:rPr>
              <w:t xml:space="preserve">Response rate and Achieved sample rate are provided in Table 3C. </w:t>
            </w:r>
            <w:r w:rsidR="00DB62DC" w:rsidRPr="003C0892">
              <w:rPr>
                <w:rFonts w:ascii="Times New Roman" w:eastAsia="Times New Roman" w:hAnsi="Times New Roman" w:cs="Times New Roman"/>
                <w:color w:val="000000"/>
                <w:sz w:val="20"/>
                <w:szCs w:val="20"/>
              </w:rPr>
              <w:t>From recent analysis of the data it is clear that the cost structure of the oyster companies is highly variable and that the current sample of 5 companies is not enough to provide a good insight in the costs and earnings of this sector. In 2018 various attempts have been made to increase involvement of  the sector through the PO, but these have so far not resulted in an increased number of panel members. In 2019 extra effort will be made to increase the number of participants.</w:t>
            </w:r>
          </w:p>
          <w:p w14:paraId="2985D936" w14:textId="483CDCE3" w:rsidR="00F6220F" w:rsidRPr="003C0892" w:rsidRDefault="006E2221">
            <w:pPr>
              <w:numPr>
                <w:ilvl w:val="0"/>
                <w:numId w:val="9"/>
              </w:numPr>
              <w:pBdr>
                <w:top w:val="nil"/>
                <w:left w:val="nil"/>
                <w:bottom w:val="nil"/>
                <w:right w:val="nil"/>
                <w:between w:val="nil"/>
              </w:pBdr>
              <w:spacing w:after="120" w:line="240" w:lineRule="auto"/>
              <w:ind w:left="357" w:hanging="357"/>
              <w:jc w:val="both"/>
              <w:rPr>
                <w:color w:val="000000"/>
                <w:sz w:val="20"/>
                <w:szCs w:val="20"/>
              </w:rPr>
            </w:pPr>
            <w:r w:rsidRPr="003C0892">
              <w:rPr>
                <w:rFonts w:ascii="Times New Roman" w:eastAsia="Times New Roman" w:hAnsi="Times New Roman" w:cs="Times New Roman"/>
                <w:color w:val="000000"/>
                <w:sz w:val="20"/>
                <w:szCs w:val="20"/>
              </w:rPr>
              <w:t>Raw data are taken from the accounts and entered in the Wageningen Economic Research accounts database. This database includes automated validity and consistency checks. Besides the processed data are checked by our trained administrative staff per enterpri</w:t>
            </w:r>
            <w:r w:rsidR="00DB62DC" w:rsidRPr="003C0892">
              <w:rPr>
                <w:rFonts w:ascii="Times New Roman" w:eastAsia="Times New Roman" w:hAnsi="Times New Roman" w:cs="Times New Roman"/>
                <w:color w:val="000000"/>
                <w:sz w:val="20"/>
                <w:szCs w:val="20"/>
              </w:rPr>
              <w:t>s</w:t>
            </w:r>
            <w:r w:rsidRPr="003C0892">
              <w:rPr>
                <w:rFonts w:ascii="Times New Roman" w:eastAsia="Times New Roman" w:hAnsi="Times New Roman" w:cs="Times New Roman"/>
                <w:color w:val="000000"/>
                <w:sz w:val="20"/>
                <w:szCs w:val="20"/>
              </w:rPr>
              <w:t>e and the aggregated data are checked by research staff.</w:t>
            </w:r>
          </w:p>
          <w:p w14:paraId="0EEAA6D7"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10.3. Accessibility and Clarity</w:t>
            </w:r>
          </w:p>
          <w:p w14:paraId="5B0F3EC0"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Indicate with Yes or No:</w:t>
            </w:r>
          </w:p>
          <w:p w14:paraId="72E731E0" w14:textId="77777777" w:rsidR="00F6220F" w:rsidRPr="003C0892" w:rsidRDefault="006E2221">
            <w:pPr>
              <w:numPr>
                <w:ilvl w:val="0"/>
                <w:numId w:val="10"/>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Are methodological documents publicly available? No, not yet</w:t>
            </w:r>
          </w:p>
          <w:p w14:paraId="2A714E52" w14:textId="77777777" w:rsidR="00F6220F" w:rsidRPr="003C0892" w:rsidRDefault="006E2221">
            <w:pPr>
              <w:numPr>
                <w:ilvl w:val="0"/>
                <w:numId w:val="10"/>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Are data stored in databases? Yes</w:t>
            </w:r>
          </w:p>
          <w:p w14:paraId="08F3AC93" w14:textId="61F2C069" w:rsidR="00DB62DC" w:rsidRPr="003C0892" w:rsidRDefault="006E2221">
            <w:pPr>
              <w:numPr>
                <w:ilvl w:val="0"/>
                <w:numId w:val="10"/>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Where can methodological and other documentation be found? (Internal) documents are available at Wageningen Economic Research and Ministry of Economic Affairs.</w:t>
            </w:r>
          </w:p>
          <w:p w14:paraId="566D108B" w14:textId="77777777" w:rsidR="00F6220F" w:rsidRPr="003C0892" w:rsidRDefault="006E2221" w:rsidP="003C0892">
            <w:pPr>
              <w:numPr>
                <w:ilvl w:val="0"/>
                <w:numId w:val="10"/>
              </w:numPr>
              <w:pBdr>
                <w:top w:val="nil"/>
                <w:left w:val="nil"/>
                <w:bottom w:val="nil"/>
                <w:right w:val="nil"/>
                <w:between w:val="nil"/>
              </w:pBdr>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Provide the web link, if documentation is publicly available. Not yet available.</w:t>
            </w:r>
          </w:p>
        </w:tc>
      </w:tr>
    </w:tbl>
    <w:p w14:paraId="48B222DC"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br w:type="page"/>
      </w:r>
      <w:r>
        <w:rPr>
          <w:rFonts w:ascii="Times New Roman" w:eastAsia="Times New Roman" w:hAnsi="Times New Roman" w:cs="Times New Roman"/>
          <w:smallCaps/>
        </w:rPr>
        <w:lastRenderedPageBreak/>
        <w:t>Section 3: Economic and Social Data</w:t>
      </w:r>
    </w:p>
    <w:p w14:paraId="74F02C0F" w14:textId="77777777" w:rsidR="00F6220F" w:rsidRDefault="006E2221">
      <w:pPr>
        <w:pStyle w:val="Heading2"/>
        <w:jc w:val="center"/>
      </w:pPr>
      <w:bookmarkStart w:id="25" w:name="_Toc9520552"/>
      <w:r w:rsidRPr="00A94000">
        <w:t>Pilot Study 4: Environmental data on aquaculture</w:t>
      </w:r>
      <w:bookmarkEnd w:id="25"/>
    </w:p>
    <w:tbl>
      <w:tblPr>
        <w:tblStyle w:val="af6"/>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254C87B2" w14:textId="77777777">
        <w:trPr>
          <w:trHeight w:val="380"/>
        </w:trPr>
        <w:tc>
          <w:tcPr>
            <w:tcW w:w="8959" w:type="dxa"/>
            <w:shd w:val="clear" w:color="auto" w:fill="auto"/>
          </w:tcPr>
          <w:p w14:paraId="3CD728FF"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F6220F" w14:paraId="52F3AF27" w14:textId="77777777">
        <w:trPr>
          <w:trHeight w:val="380"/>
        </w:trPr>
        <w:tc>
          <w:tcPr>
            <w:tcW w:w="8959" w:type="dxa"/>
            <w:shd w:val="clear" w:color="auto" w:fill="A6A6A6"/>
          </w:tcPr>
          <w:p w14:paraId="03FE6EF7" w14:textId="77777777" w:rsidR="00F6220F" w:rsidRDefault="006E2221">
            <w:pPr>
              <w:spacing w:after="12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00F6220F" w14:paraId="11784DC2" w14:textId="77777777">
        <w:trPr>
          <w:trHeight w:val="380"/>
        </w:trPr>
        <w:tc>
          <w:tcPr>
            <w:tcW w:w="8959" w:type="dxa"/>
            <w:shd w:val="clear" w:color="auto" w:fill="FFFFFF"/>
            <w:vAlign w:val="center"/>
          </w:tcPr>
          <w:p w14:paraId="69935890"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 Aim of pilot study</w:t>
            </w:r>
          </w:p>
          <w:p w14:paraId="54B96DA5"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Netherlands will collect aquaculture data for shellfish bottom culture only. As drugs are not used in this type of aquaculture and information about mortality is not known, no pilot study on environmental data on aquaculture is planned yet.</w:t>
            </w:r>
          </w:p>
          <w:p w14:paraId="68B02AE8"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2. Duration of pilot study</w:t>
            </w:r>
          </w:p>
          <w:p w14:paraId="496AE990"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(yet) applicable</w:t>
            </w:r>
          </w:p>
          <w:p w14:paraId="258F06A4"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3. Methodology and expected outcomes of pilot study</w:t>
            </w:r>
          </w:p>
          <w:p w14:paraId="7AFE866F"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Not (yet) applicable</w:t>
            </w:r>
          </w:p>
        </w:tc>
      </w:tr>
      <w:tr w:rsidR="00F6220F" w14:paraId="7E1DA92E" w14:textId="77777777">
        <w:trPr>
          <w:trHeight w:val="380"/>
        </w:trPr>
        <w:tc>
          <w:tcPr>
            <w:tcW w:w="8959" w:type="dxa"/>
            <w:shd w:val="clear" w:color="auto" w:fill="A6A6A6"/>
            <w:vAlign w:val="center"/>
          </w:tcPr>
          <w:p w14:paraId="4F4BC1A6" w14:textId="77777777" w:rsidR="00F6220F" w:rsidRPr="003C0892" w:rsidRDefault="006E2221">
            <w:pPr>
              <w:spacing w:before="17"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4. Achievement of the original expected outcomes of pilot study and justification if this was not the case.</w:t>
            </w:r>
          </w:p>
          <w:p w14:paraId="2850E3A9" w14:textId="77777777" w:rsidR="00F6220F" w:rsidRPr="003C0892" w:rsidRDefault="006E2221">
            <w:pPr>
              <w:spacing w:before="17"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Not applicable as no pilot study has been carried out</w:t>
            </w:r>
          </w:p>
          <w:p w14:paraId="423A8284" w14:textId="77777777" w:rsidR="00F6220F" w:rsidRPr="003C0892" w:rsidRDefault="006E2221">
            <w:pPr>
              <w:spacing w:before="17"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 xml:space="preserve">5. Incorporation of results from pilot study into regular sampling by the Member State.   </w:t>
            </w:r>
          </w:p>
          <w:p w14:paraId="59ADDDAA" w14:textId="77777777" w:rsidR="00F6220F" w:rsidRDefault="006E2221">
            <w:pPr>
              <w:spacing w:before="120" w:after="120" w:line="360" w:lineRule="auto"/>
              <w:jc w:val="both"/>
              <w:rPr>
                <w:rFonts w:ascii="Times New Roman" w:eastAsia="Times New Roman" w:hAnsi="Times New Roman" w:cs="Times New Roman"/>
                <w:i/>
                <w:sz w:val="20"/>
                <w:szCs w:val="20"/>
              </w:rPr>
            </w:pPr>
            <w:r w:rsidRPr="003C0892">
              <w:rPr>
                <w:rFonts w:ascii="Times New Roman" w:eastAsia="Times New Roman" w:hAnsi="Times New Roman" w:cs="Times New Roman"/>
                <w:sz w:val="20"/>
                <w:szCs w:val="20"/>
              </w:rPr>
              <w:t>Not applicable as no pilot study has been carried out</w:t>
            </w:r>
          </w:p>
        </w:tc>
      </w:tr>
    </w:tbl>
    <w:p w14:paraId="52F05587" w14:textId="77777777" w:rsidR="00F6220F" w:rsidRDefault="006E2221">
      <w:pPr>
        <w:keepNext/>
        <w:tabs>
          <w:tab w:val="left" w:pos="850"/>
        </w:tabs>
        <w:spacing w:before="360" w:line="360" w:lineRule="auto"/>
        <w:ind w:left="850" w:hanging="850"/>
        <w:jc w:val="center"/>
        <w:rPr>
          <w:rFonts w:ascii="Times New Roman" w:eastAsia="Times New Roman" w:hAnsi="Times New Roman" w:cs="Times New Roman"/>
          <w:smallCaps/>
        </w:rPr>
      </w:pPr>
      <w:r>
        <w:rPr>
          <w:rFonts w:ascii="Times New Roman" w:eastAsia="Times New Roman" w:hAnsi="Times New Roman" w:cs="Times New Roman"/>
          <w:smallCaps/>
        </w:rPr>
        <w:t>Section 3: Economic and Social Data</w:t>
      </w:r>
    </w:p>
    <w:p w14:paraId="690DF3C8" w14:textId="77777777" w:rsidR="00F6220F" w:rsidRDefault="006E2221">
      <w:pPr>
        <w:pStyle w:val="Heading2"/>
        <w:jc w:val="center"/>
      </w:pPr>
      <w:bookmarkStart w:id="26" w:name="_Toc9520553"/>
      <w:r w:rsidRPr="00A94000">
        <w:t>Text Box 3C: Population segments for collection of economic and social data for the processing industry</w:t>
      </w:r>
      <w:bookmarkEnd w:id="26"/>
    </w:p>
    <w:tbl>
      <w:tblPr>
        <w:tblStyle w:val="af7"/>
        <w:tblW w:w="89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3"/>
      </w:tblGrid>
      <w:tr w:rsidR="00F6220F" w14:paraId="6E3CE061" w14:textId="77777777">
        <w:trPr>
          <w:trHeight w:val="500"/>
        </w:trPr>
        <w:tc>
          <w:tcPr>
            <w:tcW w:w="8953" w:type="dxa"/>
            <w:shd w:val="clear" w:color="auto" w:fill="auto"/>
          </w:tcPr>
          <w:p w14:paraId="574E3465" w14:textId="77777777" w:rsidR="00F6220F" w:rsidRDefault="006E2221">
            <w:pPr>
              <w:widowControl w:val="0"/>
              <w:spacing w:after="120" w:line="240" w:lineRule="auto"/>
              <w:ind w:left="20" w:right="7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F6220F" w14:paraId="26506BE0" w14:textId="77777777">
        <w:trPr>
          <w:trHeight w:val="500"/>
        </w:trPr>
        <w:tc>
          <w:tcPr>
            <w:tcW w:w="8953" w:type="dxa"/>
            <w:shd w:val="clear" w:color="auto" w:fill="A6A6A6"/>
          </w:tcPr>
          <w:p w14:paraId="3078D357" w14:textId="77777777" w:rsidR="00F6220F" w:rsidRDefault="006E222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should provide information on the implementation of the socio-economic data collection for aquaculture of Member States.</w:t>
            </w:r>
          </w:p>
        </w:tc>
      </w:tr>
      <w:tr w:rsidR="00F6220F" w14:paraId="103E5B7F" w14:textId="77777777">
        <w:trPr>
          <w:trHeight w:val="500"/>
        </w:trPr>
        <w:tc>
          <w:tcPr>
            <w:tcW w:w="8953" w:type="dxa"/>
          </w:tcPr>
          <w:p w14:paraId="76473DD9" w14:textId="77777777" w:rsidR="00F6220F" w:rsidRDefault="006E2221">
            <w:pPr>
              <w:widowControl w:val="0"/>
              <w:spacing w:after="0"/>
              <w:ind w:left="20" w:right="75"/>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rPr>
              <w:t xml:space="preserve">1. </w:t>
            </w:r>
            <w:r>
              <w:rPr>
                <w:rFonts w:ascii="Times New Roman" w:eastAsia="Times New Roman" w:hAnsi="Times New Roman" w:cs="Times New Roman"/>
                <w:b/>
                <w:sz w:val="20"/>
                <w:szCs w:val="20"/>
                <w:highlight w:val="white"/>
              </w:rPr>
              <w:t>Description of methodologies used to choose the different sources of data</w:t>
            </w:r>
          </w:p>
          <w:p w14:paraId="261CA6FE"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Data collection from the processing sector is voluntary. No data collection is carried out by the Netherlands.</w:t>
            </w:r>
          </w:p>
          <w:p w14:paraId="343F2D2D"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2. Description of methodologies used to choose the different types of data collection</w:t>
            </w:r>
          </w:p>
          <w:p w14:paraId="76B4D516"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Not applicable</w:t>
            </w:r>
          </w:p>
          <w:p w14:paraId="125FA09C"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3. Description of methodologies used to choose sampling frame and allocation scheme</w:t>
            </w:r>
          </w:p>
          <w:p w14:paraId="79A13EA2"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Not applicable</w:t>
            </w:r>
          </w:p>
          <w:p w14:paraId="39ECD55F" w14:textId="77777777" w:rsidR="00F6220F" w:rsidRDefault="006E2221">
            <w:pPr>
              <w:widowControl w:val="0"/>
              <w:tabs>
                <w:tab w:val="left" w:pos="1861"/>
              </w:tabs>
              <w:spacing w:after="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lastRenderedPageBreak/>
              <w:t>4. Description of methodologies used for estimation procedures</w:t>
            </w:r>
          </w:p>
          <w:p w14:paraId="4DC2758D"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Not applicable</w:t>
            </w:r>
          </w:p>
          <w:p w14:paraId="38248C79" w14:textId="77777777" w:rsidR="00F6220F" w:rsidRDefault="006E2221">
            <w:pPr>
              <w:spacing w:after="120" w:line="240"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 xml:space="preserve">5. Description of methodologies used on data quality </w:t>
            </w:r>
          </w:p>
          <w:p w14:paraId="6D2DC729" w14:textId="77777777" w:rsidR="00F6220F" w:rsidRDefault="006E2221">
            <w:pPr>
              <w:spacing w:after="12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Not applicable</w:t>
            </w:r>
          </w:p>
        </w:tc>
      </w:tr>
      <w:tr w:rsidR="00F6220F" w14:paraId="59A04592" w14:textId="77777777">
        <w:trPr>
          <w:trHeight w:val="500"/>
        </w:trPr>
        <w:tc>
          <w:tcPr>
            <w:tcW w:w="8953" w:type="dxa"/>
            <w:shd w:val="clear" w:color="auto" w:fill="A6A6A6"/>
          </w:tcPr>
          <w:p w14:paraId="4348C452" w14:textId="77777777" w:rsidR="00F6220F" w:rsidRDefault="00F6220F">
            <w:pPr>
              <w:spacing w:before="120" w:after="120" w:line="360" w:lineRule="auto"/>
              <w:jc w:val="both"/>
              <w:rPr>
                <w:rFonts w:ascii="Times New Roman" w:eastAsia="Times New Roman" w:hAnsi="Times New Roman" w:cs="Times New Roman"/>
                <w:sz w:val="20"/>
                <w:szCs w:val="20"/>
              </w:rPr>
            </w:pPr>
          </w:p>
        </w:tc>
      </w:tr>
    </w:tbl>
    <w:p w14:paraId="7499CC53" w14:textId="77777777" w:rsidR="00F6220F" w:rsidRDefault="006E2221">
      <w:pPr>
        <w:pStyle w:val="Heading1"/>
        <w:spacing w:line="360" w:lineRule="auto"/>
        <w:rPr>
          <w:smallCaps/>
          <w:sz w:val="22"/>
          <w:szCs w:val="22"/>
        </w:rPr>
      </w:pPr>
      <w:r>
        <w:br w:type="page"/>
      </w:r>
      <w:bookmarkStart w:id="27" w:name="_Toc9520554"/>
      <w:r>
        <w:rPr>
          <w:smallCaps/>
          <w:sz w:val="22"/>
          <w:szCs w:val="22"/>
        </w:rPr>
        <w:lastRenderedPageBreak/>
        <w:t>Section 4: Sampling Strategy for Biological Data from Commercial Fisheries</w:t>
      </w:r>
      <w:bookmarkEnd w:id="27"/>
      <w:r>
        <w:rPr>
          <w:smallCaps/>
          <w:sz w:val="22"/>
          <w:szCs w:val="22"/>
        </w:rPr>
        <w:t xml:space="preserve"> </w:t>
      </w:r>
    </w:p>
    <w:p w14:paraId="4B4087A2" w14:textId="77777777" w:rsidR="00F6220F" w:rsidRDefault="006E2221">
      <w:pPr>
        <w:pStyle w:val="Heading2"/>
        <w:jc w:val="center"/>
      </w:pPr>
      <w:bookmarkStart w:id="28" w:name="_Toc9520555"/>
      <w:r>
        <w:t>Text Box 4A: Sampling plan description for biological data</w:t>
      </w:r>
      <w:bookmarkEnd w:id="28"/>
    </w:p>
    <w:tbl>
      <w:tblPr>
        <w:tblStyle w:val="af8"/>
        <w:tblW w:w="940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402"/>
      </w:tblGrid>
      <w:tr w:rsidR="00F6220F" w14:paraId="6EB2E035" w14:textId="77777777">
        <w:tc>
          <w:tcPr>
            <w:tcW w:w="9402" w:type="dxa"/>
            <w:tcBorders>
              <w:top w:val="single" w:sz="6" w:space="0" w:color="000000"/>
              <w:left w:val="single" w:sz="6" w:space="0" w:color="000000"/>
              <w:bottom w:val="single" w:sz="6" w:space="0" w:color="000000"/>
              <w:right w:val="single" w:sz="6" w:space="0" w:color="000000"/>
            </w:tcBorders>
            <w:shd w:val="clear" w:color="auto" w:fill="auto"/>
          </w:tcPr>
          <w:p w14:paraId="05A038E2"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F6220F" w14:paraId="27CA81D2" w14:textId="77777777">
        <w:tc>
          <w:tcPr>
            <w:tcW w:w="9402" w:type="dxa"/>
            <w:tcBorders>
              <w:top w:val="single" w:sz="6" w:space="0" w:color="000000"/>
              <w:left w:val="single" w:sz="6" w:space="0" w:color="000000"/>
              <w:bottom w:val="single" w:sz="6" w:space="0" w:color="000000"/>
              <w:right w:val="single" w:sz="6" w:space="0" w:color="000000"/>
            </w:tcBorders>
            <w:shd w:val="clear" w:color="auto" w:fill="A6A6A6"/>
          </w:tcPr>
          <w:p w14:paraId="5F50549A" w14:textId="77777777" w:rsidR="00F6220F" w:rsidRDefault="006E2221">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General comment: This box is applicable to the Annual Report. This box should provide information on the deviations from the planned sampling of Member States.</w:t>
            </w:r>
          </w:p>
        </w:tc>
      </w:tr>
      <w:tr w:rsidR="00F6220F" w14:paraId="3C7C87EB" w14:textId="77777777">
        <w:tc>
          <w:tcPr>
            <w:tcW w:w="9402" w:type="dxa"/>
            <w:tcBorders>
              <w:top w:val="single" w:sz="6" w:space="0" w:color="000000"/>
              <w:left w:val="single" w:sz="6" w:space="0" w:color="000000"/>
              <w:bottom w:val="single" w:sz="6" w:space="0" w:color="000000"/>
              <w:right w:val="single" w:sz="6" w:space="0" w:color="000000"/>
            </w:tcBorders>
            <w:shd w:val="clear" w:color="auto" w:fill="FFFFFF"/>
          </w:tcPr>
          <w:p w14:paraId="1EE32205" w14:textId="77777777" w:rsidR="00F6220F" w:rsidRDefault="006E2221">
            <w:pPr>
              <w:widowControl w:val="0"/>
              <w:spacing w:after="0"/>
              <w:ind w:left="20" w:right="75"/>
              <w:jc w:val="both"/>
              <w:rPr>
                <w:rFonts w:ascii="Times New Roman" w:eastAsia="Times New Roman" w:hAnsi="Times New Roman" w:cs="Times New Roman"/>
                <w:sz w:val="20"/>
                <w:szCs w:val="20"/>
                <w:highlight w:val="white"/>
              </w:rPr>
            </w:pPr>
            <w:r>
              <w:rPr>
                <w:rFonts w:ascii="Times New Roman" w:eastAsia="Times New Roman" w:hAnsi="Times New Roman" w:cs="Times New Roman"/>
                <w:b/>
                <w:sz w:val="20"/>
                <w:szCs w:val="20"/>
                <w:highlight w:val="white"/>
              </w:rPr>
              <w:t>1. Description of the sampling plan</w:t>
            </w:r>
            <w:r>
              <w:rPr>
                <w:rFonts w:ascii="Times New Roman" w:eastAsia="Times New Roman" w:hAnsi="Times New Roman" w:cs="Times New Roman"/>
                <w:sz w:val="20"/>
                <w:szCs w:val="20"/>
                <w:highlight w:val="white"/>
              </w:rPr>
              <w:t xml:space="preserve"> according to Article 5 paragraph (3) of the Decision (EU) 2016/1701</w:t>
            </w:r>
          </w:p>
          <w:p w14:paraId="0A9CCD4C" w14:textId="77777777" w:rsidR="00F6220F" w:rsidRDefault="006E2221">
            <w:pPr>
              <w:spacing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The description of the sampling plan does not deviate from the sampling plan as described in section 4 of the approved WP 2017-2019 for The Netherlands. </w:t>
            </w:r>
          </w:p>
        </w:tc>
      </w:tr>
      <w:tr w:rsidR="00F6220F" w14:paraId="06552C40" w14:textId="77777777">
        <w:tc>
          <w:tcPr>
            <w:tcW w:w="9402" w:type="dxa"/>
            <w:tcBorders>
              <w:top w:val="single" w:sz="6" w:space="0" w:color="000000"/>
              <w:left w:val="single" w:sz="6" w:space="0" w:color="000000"/>
              <w:bottom w:val="single" w:sz="6" w:space="0" w:color="000000"/>
              <w:right w:val="single" w:sz="6" w:space="0" w:color="000000"/>
            </w:tcBorders>
            <w:shd w:val="clear" w:color="auto" w:fill="A6A6A6"/>
          </w:tcPr>
          <w:p w14:paraId="10771BC4"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Deviation from the sampling plan according to Article 5 paragraph (3) of the Decision (EU) 2016/1701:</w:t>
            </w:r>
          </w:p>
          <w:p w14:paraId="4470D611" w14:textId="77777777" w:rsidR="00F6220F" w:rsidRPr="003C0892" w:rsidRDefault="006E2221">
            <w:pPr>
              <w:spacing w:after="120" w:line="36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2. Deviations from the Work Plan</w:t>
            </w:r>
          </w:p>
          <w:p w14:paraId="37D115EE" w14:textId="38CC7514" w:rsidR="00F6220F" w:rsidRPr="003C0892" w:rsidRDefault="006E2221">
            <w:pPr>
              <w:numPr>
                <w:ilvl w:val="0"/>
                <w:numId w:val="19"/>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For area 87 (SPRFMO): if any dev</w:t>
            </w:r>
            <w:r w:rsidR="00060053" w:rsidRPr="003C0892">
              <w:rPr>
                <w:rFonts w:ascii="Times New Roman" w:eastAsia="Times New Roman" w:hAnsi="Times New Roman" w:cs="Times New Roman"/>
                <w:color w:val="000000"/>
                <w:sz w:val="20"/>
                <w:szCs w:val="20"/>
              </w:rPr>
              <w:t>i</w:t>
            </w:r>
            <w:r w:rsidRPr="003C0892">
              <w:rPr>
                <w:rFonts w:ascii="Times New Roman" w:eastAsia="Times New Roman" w:hAnsi="Times New Roman" w:cs="Times New Roman"/>
                <w:color w:val="000000"/>
                <w:sz w:val="20"/>
                <w:szCs w:val="20"/>
              </w:rPr>
              <w:t>ation: see AR Poland</w:t>
            </w:r>
          </w:p>
          <w:p w14:paraId="6B431770" w14:textId="51FC0791" w:rsidR="00F6220F" w:rsidRPr="003C0892" w:rsidRDefault="006E2221">
            <w:pPr>
              <w:numPr>
                <w:ilvl w:val="0"/>
                <w:numId w:val="19"/>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For area 34 (CECAF):  if any dev</w:t>
            </w:r>
            <w:r w:rsidR="00060053" w:rsidRPr="003C0892">
              <w:rPr>
                <w:rFonts w:ascii="Times New Roman" w:eastAsia="Times New Roman" w:hAnsi="Times New Roman" w:cs="Times New Roman"/>
                <w:color w:val="000000"/>
                <w:sz w:val="20"/>
                <w:szCs w:val="20"/>
              </w:rPr>
              <w:t>i</w:t>
            </w:r>
            <w:r w:rsidRPr="003C0892">
              <w:rPr>
                <w:rFonts w:ascii="Times New Roman" w:eastAsia="Times New Roman" w:hAnsi="Times New Roman" w:cs="Times New Roman"/>
                <w:color w:val="000000"/>
                <w:sz w:val="20"/>
                <w:szCs w:val="20"/>
              </w:rPr>
              <w:t xml:space="preserve">ation: see AR Poland </w:t>
            </w:r>
          </w:p>
          <w:p w14:paraId="07E70493" w14:textId="77777777" w:rsidR="00F6220F" w:rsidRPr="003C0892" w:rsidRDefault="006E2221">
            <w:pPr>
              <w:numPr>
                <w:ilvl w:val="0"/>
                <w:numId w:val="19"/>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For North Sea and North Western waters:</w:t>
            </w:r>
          </w:p>
          <w:p w14:paraId="5BF50876" w14:textId="4033ADF4" w:rsidR="00F6220F" w:rsidRPr="003C0892" w:rsidRDefault="006E2221">
            <w:pPr>
              <w:numPr>
                <w:ilvl w:val="1"/>
                <w:numId w:val="19"/>
              </w:numPr>
              <w:pBdr>
                <w:top w:val="nil"/>
                <w:left w:val="nil"/>
                <w:bottom w:val="nil"/>
                <w:right w:val="nil"/>
                <w:between w:val="nil"/>
              </w:pBdr>
              <w:tabs>
                <w:tab w:val="left" w:pos="1260"/>
              </w:tabs>
              <w:spacing w:after="0" w:line="240" w:lineRule="auto"/>
              <w:jc w:val="both"/>
              <w:rPr>
                <w:color w:val="000000"/>
                <w:sz w:val="20"/>
                <w:szCs w:val="20"/>
              </w:rPr>
            </w:pPr>
            <w:r w:rsidRPr="003C0892">
              <w:rPr>
                <w:rFonts w:ascii="Times New Roman" w:eastAsia="Times New Roman" w:hAnsi="Times New Roman" w:cs="Times New Roman"/>
                <w:color w:val="000000"/>
                <w:sz w:val="20"/>
                <w:szCs w:val="20"/>
              </w:rPr>
              <w:t>For stratum_code AUCTION_DEM, the achieved number of PSU exceeds the planned number by 100%. The planned number was however too low as sampling of multiple trips during one sampling event was not taken into account. This number needs to be updated in a future revision of the plan.</w:t>
            </w:r>
          </w:p>
          <w:p w14:paraId="62528430" w14:textId="5BEE0CD1" w:rsidR="00F6220F" w:rsidRPr="003C0892" w:rsidRDefault="006E2221">
            <w:pPr>
              <w:numPr>
                <w:ilvl w:val="1"/>
                <w:numId w:val="19"/>
              </w:numPr>
              <w:pBdr>
                <w:top w:val="nil"/>
                <w:left w:val="nil"/>
                <w:bottom w:val="nil"/>
                <w:right w:val="nil"/>
                <w:between w:val="nil"/>
              </w:pBdr>
              <w:tabs>
                <w:tab w:val="left" w:pos="1260"/>
              </w:tabs>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For stratum_code DEMPAS, the planned number of PSU (i.e. 20 trips) in the </w:t>
            </w:r>
            <w:r w:rsidR="000D06CE">
              <w:rPr>
                <w:rFonts w:ascii="Times New Roman" w:eastAsia="Times New Roman" w:hAnsi="Times New Roman" w:cs="Times New Roman"/>
                <w:color w:val="000000"/>
                <w:sz w:val="20"/>
                <w:szCs w:val="20"/>
              </w:rPr>
              <w:t>NLD 2018 W</w:t>
            </w:r>
            <w:r w:rsidRPr="003C0892">
              <w:rPr>
                <w:rFonts w:ascii="Times New Roman" w:eastAsia="Times New Roman" w:hAnsi="Times New Roman" w:cs="Times New Roman"/>
                <w:color w:val="000000"/>
                <w:sz w:val="20"/>
                <w:szCs w:val="20"/>
              </w:rPr>
              <w:t xml:space="preserve">orkplan was wrongly attributed to only at-sea sampling DEMPAS. It should have been equally divided over at-sea sampling DEMPAS and at-sea sampling DEMACT. This has been corrected in the 2019 Dutch Workplan. Consequently, 2018 did not follow the </w:t>
            </w:r>
            <w:r w:rsidR="00060053" w:rsidRPr="00060053">
              <w:rPr>
                <w:rFonts w:ascii="Times New Roman" w:eastAsia="Times New Roman" w:hAnsi="Times New Roman" w:cs="Times New Roman"/>
                <w:color w:val="000000"/>
                <w:sz w:val="20"/>
                <w:szCs w:val="20"/>
              </w:rPr>
              <w:t xml:space="preserve">NLD 2018 </w:t>
            </w:r>
            <w:r w:rsidRPr="003C0892">
              <w:rPr>
                <w:rFonts w:ascii="Times New Roman" w:eastAsia="Times New Roman" w:hAnsi="Times New Roman" w:cs="Times New Roman"/>
                <w:color w:val="000000"/>
                <w:sz w:val="20"/>
                <w:szCs w:val="20"/>
              </w:rPr>
              <w:t>Workplan; 10 trips at-sea sampling DEMPAS were executed and 10 trips at-sea sampling DEMACT were executed. Results of DEMACT at-sea sampling trips are provided together with DEMACT self-sampling.</w:t>
            </w:r>
          </w:p>
          <w:p w14:paraId="64874BDA" w14:textId="055470DB" w:rsidR="00F6220F" w:rsidRPr="00060053" w:rsidRDefault="006E2221" w:rsidP="003C0892">
            <w:pPr>
              <w:spacing w:after="120" w:line="360" w:lineRule="auto"/>
              <w:rPr>
                <w:color w:val="000000"/>
                <w:sz w:val="20"/>
                <w:szCs w:val="20"/>
                <w:highlight w:val="yellow"/>
              </w:rPr>
            </w:pPr>
            <w:r w:rsidRPr="003C0892">
              <w:rPr>
                <w:rFonts w:ascii="Times New Roman" w:eastAsia="Times New Roman" w:hAnsi="Times New Roman" w:cs="Times New Roman"/>
                <w:b/>
                <w:sz w:val="20"/>
                <w:szCs w:val="20"/>
              </w:rPr>
              <w:t>3. Action to avoid deviations</w:t>
            </w:r>
          </w:p>
          <w:p w14:paraId="280F794F" w14:textId="571B04BC" w:rsidR="003F45D3" w:rsidRPr="003C0892" w:rsidRDefault="003F45D3">
            <w:pPr>
              <w:numPr>
                <w:ilvl w:val="0"/>
                <w:numId w:val="20"/>
              </w:numPr>
              <w:pBdr>
                <w:top w:val="nil"/>
                <w:left w:val="nil"/>
                <w:bottom w:val="nil"/>
                <w:right w:val="nil"/>
                <w:between w:val="nil"/>
              </w:pBdr>
              <w:spacing w:after="120" w:line="240" w:lineRule="auto"/>
              <w:jc w:val="both"/>
              <w:rPr>
                <w:rFonts w:ascii="Times New Roman" w:hAnsi="Times New Roman" w:cs="Times New Roman"/>
                <w:color w:val="000000"/>
                <w:sz w:val="20"/>
                <w:szCs w:val="20"/>
              </w:rPr>
            </w:pPr>
            <w:r w:rsidRPr="003C0892">
              <w:rPr>
                <w:rFonts w:ascii="Times New Roman" w:hAnsi="Times New Roman" w:cs="Times New Roman"/>
                <w:color w:val="000000"/>
                <w:sz w:val="20"/>
                <w:szCs w:val="20"/>
              </w:rPr>
              <w:t>For area 34 (CECAF): Various issues regarding accessibility have been discussed in the past (RCG LDF). From 2018 onwards, Poland has taken over sampling in this region. The cooperation with the vessel owners has been renewed and agreed upon, it is expected that this will ensure improved accessibility, capacity and cooperation in the region.</w:t>
            </w:r>
          </w:p>
          <w:p w14:paraId="3575E168" w14:textId="1CD1F564" w:rsidR="00F6220F" w:rsidRDefault="006E2221">
            <w:pPr>
              <w:numPr>
                <w:ilvl w:val="0"/>
                <w:numId w:val="20"/>
              </w:numPr>
              <w:pBdr>
                <w:top w:val="nil"/>
                <w:left w:val="nil"/>
                <w:bottom w:val="nil"/>
                <w:right w:val="nil"/>
                <w:between w:val="nil"/>
              </w:pBdr>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2019 accepted </w:t>
            </w:r>
            <w:r w:rsidR="003F45D3">
              <w:rPr>
                <w:rFonts w:ascii="Times New Roman" w:eastAsia="Times New Roman" w:hAnsi="Times New Roman" w:cs="Times New Roman"/>
                <w:color w:val="000000"/>
                <w:sz w:val="20"/>
                <w:szCs w:val="20"/>
              </w:rPr>
              <w:t xml:space="preserve">NLD </w:t>
            </w:r>
            <w:r w:rsidRPr="003C0892">
              <w:rPr>
                <w:rFonts w:ascii="Times New Roman" w:eastAsia="Times New Roman" w:hAnsi="Times New Roman" w:cs="Times New Roman"/>
                <w:color w:val="000000"/>
                <w:sz w:val="20"/>
                <w:szCs w:val="20"/>
              </w:rPr>
              <w:t>W</w:t>
            </w:r>
            <w:r w:rsidR="003F45D3">
              <w:rPr>
                <w:rFonts w:ascii="Times New Roman" w:eastAsia="Times New Roman" w:hAnsi="Times New Roman" w:cs="Times New Roman"/>
                <w:color w:val="000000"/>
                <w:sz w:val="20"/>
                <w:szCs w:val="20"/>
              </w:rPr>
              <w:t>orkplan</w:t>
            </w:r>
            <w:r w:rsidRPr="003C0892">
              <w:rPr>
                <w:rFonts w:ascii="Times New Roman" w:eastAsia="Times New Roman" w:hAnsi="Times New Roman" w:cs="Times New Roman"/>
                <w:color w:val="000000"/>
                <w:sz w:val="20"/>
                <w:szCs w:val="20"/>
              </w:rPr>
              <w:t xml:space="preserve"> includes a separate stratum for at-sea DEMACT.</w:t>
            </w:r>
          </w:p>
        </w:tc>
      </w:tr>
    </w:tbl>
    <w:p w14:paraId="0C8F4215" w14:textId="77777777" w:rsidR="00F6220F" w:rsidRDefault="00F6220F">
      <w:pPr>
        <w:spacing w:line="360" w:lineRule="auto"/>
        <w:rPr>
          <w:rFonts w:ascii="Times New Roman" w:eastAsia="Times New Roman" w:hAnsi="Times New Roman" w:cs="Times New Roman"/>
          <w:u w:val="single"/>
        </w:rPr>
      </w:pPr>
    </w:p>
    <w:p w14:paraId="219B69CE" w14:textId="77777777" w:rsidR="003F45D3" w:rsidRDefault="003F45D3">
      <w:pPr>
        <w:rPr>
          <w:rFonts w:ascii="Times New Roman" w:eastAsia="Times New Roman" w:hAnsi="Times New Roman" w:cs="Times New Roman"/>
          <w:smallCaps/>
          <w:sz w:val="24"/>
          <w:szCs w:val="24"/>
        </w:rPr>
      </w:pPr>
      <w:r>
        <w:rPr>
          <w:smallCaps/>
        </w:rPr>
        <w:br w:type="page"/>
      </w:r>
    </w:p>
    <w:p w14:paraId="6EE6E742" w14:textId="355BE636" w:rsidR="00F6220F" w:rsidRDefault="006E2221">
      <w:pPr>
        <w:pStyle w:val="Heading1"/>
        <w:spacing w:line="360" w:lineRule="auto"/>
        <w:rPr>
          <w:smallCaps/>
        </w:rPr>
      </w:pPr>
      <w:bookmarkStart w:id="29" w:name="_Toc9520556"/>
      <w:r>
        <w:rPr>
          <w:smallCaps/>
        </w:rPr>
        <w:lastRenderedPageBreak/>
        <w:t>Section 5: Data quality</w:t>
      </w:r>
      <w:bookmarkEnd w:id="29"/>
    </w:p>
    <w:p w14:paraId="2B42C1B2" w14:textId="77777777" w:rsidR="00F6220F" w:rsidRDefault="006E2221">
      <w:pPr>
        <w:pStyle w:val="Heading2"/>
        <w:jc w:val="center"/>
      </w:pPr>
      <w:bookmarkStart w:id="30" w:name="_Toc9520557"/>
      <w:r>
        <w:t>Text Box 5A: Quality assurance framework for biological data</w:t>
      </w:r>
      <w:bookmarkEnd w:id="30"/>
    </w:p>
    <w:tbl>
      <w:tblPr>
        <w:tblStyle w:val="af9"/>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1010998C" w14:textId="77777777">
        <w:trPr>
          <w:trHeight w:val="380"/>
        </w:trPr>
        <w:tc>
          <w:tcPr>
            <w:tcW w:w="8959" w:type="dxa"/>
            <w:shd w:val="clear" w:color="auto" w:fill="A6A6A6"/>
            <w:vAlign w:val="center"/>
          </w:tcPr>
          <w:p w14:paraId="3B0D80BD" w14:textId="77777777" w:rsidR="00F6220F" w:rsidRDefault="006E2221">
            <w:pPr>
              <w:spacing w:before="120" w:after="120" w:line="240" w:lineRule="auto"/>
              <w:jc w:val="both"/>
              <w:rPr>
                <w:rFonts w:ascii="Times New Roman" w:eastAsia="Times New Roman" w:hAnsi="Times New Roman" w:cs="Times New Roman"/>
                <w:sz w:val="20"/>
                <w:szCs w:val="20"/>
                <w:highlight w:val="white"/>
              </w:rPr>
            </w:pPr>
            <w:bookmarkStart w:id="31" w:name="_qsh70q" w:colFirst="0" w:colLast="0"/>
            <w:bookmarkEnd w:id="31"/>
            <w:r>
              <w:rPr>
                <w:rFonts w:ascii="Times New Roman" w:eastAsia="Times New Roman" w:hAnsi="Times New Roman" w:cs="Times New Roman"/>
                <w:sz w:val="20"/>
                <w:szCs w:val="20"/>
              </w:rPr>
              <w:t xml:space="preserve">General comment: This box is applicable to the Annual Report. This box fulfills Article 5 paragraph (2) point (a) of the Decision (EU) 2016/1701. This box is intended to specify data to be collected under Tables 1(A), 1(B) and 1(C) of the multiannual Union programme. Use this box to provide additional information on Table 5A. </w:t>
            </w:r>
          </w:p>
        </w:tc>
      </w:tr>
      <w:tr w:rsidR="00F6220F" w14:paraId="0439D394" w14:textId="77777777">
        <w:trPr>
          <w:trHeight w:val="540"/>
        </w:trPr>
        <w:tc>
          <w:tcPr>
            <w:tcW w:w="8959" w:type="dxa"/>
            <w:shd w:val="clear" w:color="auto" w:fill="A6A6A6"/>
            <w:vAlign w:val="center"/>
          </w:tcPr>
          <w:p w14:paraId="67DF3CE4" w14:textId="77777777" w:rsidR="00F6220F" w:rsidRPr="003C0892" w:rsidRDefault="006E2221">
            <w:pPr>
              <w:spacing w:before="120" w:after="120" w:line="36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 Evidence of data quality assurance</w:t>
            </w:r>
          </w:p>
          <w:p w14:paraId="7A2FD708" w14:textId="1EDD8A3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All sampling schemes other than eel and recreational fisheries: Limited documentation of processes to evaluate data accuracy has been made, in 2018 a dedicated project is initiated to redesign and streamline sampling procedures, quality assurance and reporting. All data undergoes routine validity and completeness checks before import into the standard database. The database import procedures contain additional quality checks on data integrity and consistency.</w:t>
            </w:r>
            <w:r w:rsidR="00F045EC" w:rsidRPr="003C0892">
              <w:rPr>
                <w:rFonts w:ascii="Times New Roman" w:eastAsia="Times New Roman" w:hAnsi="Times New Roman" w:cs="Times New Roman"/>
                <w:sz w:val="20"/>
                <w:szCs w:val="20"/>
              </w:rPr>
              <w:t xml:space="preserve"> </w:t>
            </w:r>
          </w:p>
          <w:p w14:paraId="185956CE" w14:textId="340C219E"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Where applicable, the actual handbooks, codes, scripts etc. are considered as intellectual property of the research institute. As a result, these documents are not considered suitable for publication in the public domain. Wageningen Marine Research (</w:t>
            </w:r>
            <w:r w:rsidR="00D36409">
              <w:rPr>
                <w:rFonts w:ascii="Times New Roman" w:eastAsia="Times New Roman" w:hAnsi="Times New Roman" w:cs="Times New Roman"/>
                <w:sz w:val="20"/>
                <w:szCs w:val="20"/>
              </w:rPr>
              <w:t>previously:</w:t>
            </w:r>
            <w:r w:rsidR="00D36409" w:rsidRPr="003C0892">
              <w:rPr>
                <w:rFonts w:ascii="Times New Roman" w:eastAsia="Times New Roman" w:hAnsi="Times New Roman" w:cs="Times New Roman"/>
                <w:sz w:val="20"/>
                <w:szCs w:val="20"/>
              </w:rPr>
              <w:t xml:space="preserve"> </w:t>
            </w:r>
            <w:r w:rsidRPr="003C0892">
              <w:rPr>
                <w:rFonts w:ascii="Times New Roman" w:eastAsia="Times New Roman" w:hAnsi="Times New Roman" w:cs="Times New Roman"/>
                <w:sz w:val="20"/>
                <w:szCs w:val="20"/>
              </w:rPr>
              <w:t xml:space="preserve">IMARES) is ISO9001:2015 certified. </w:t>
            </w:r>
          </w:p>
          <w:p w14:paraId="3663CAEB"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2. Sampling design</w:t>
            </w:r>
          </w:p>
          <w:p w14:paraId="2D6C680C" w14:textId="77777777" w:rsidR="00F6220F" w:rsidRPr="00F045EC" w:rsidRDefault="006E2221">
            <w:pPr>
              <w:numPr>
                <w:ilvl w:val="0"/>
                <w:numId w:val="11"/>
              </w:numPr>
              <w:pBdr>
                <w:top w:val="nil"/>
                <w:left w:val="nil"/>
                <w:bottom w:val="nil"/>
                <w:right w:val="nil"/>
                <w:between w:val="nil"/>
              </w:pBdr>
              <w:spacing w:after="0" w:line="240" w:lineRule="auto"/>
              <w:jc w:val="both"/>
              <w:rPr>
                <w:color w:val="000000"/>
                <w:sz w:val="20"/>
                <w:szCs w:val="20"/>
              </w:rPr>
            </w:pPr>
            <w:r>
              <w:rPr>
                <w:rFonts w:ascii="Times New Roman" w:eastAsia="Times New Roman" w:hAnsi="Times New Roman" w:cs="Times New Roman"/>
                <w:b/>
                <w:color w:val="000000"/>
                <w:sz w:val="20"/>
                <w:szCs w:val="20"/>
              </w:rPr>
              <w:t>EEL:</w:t>
            </w:r>
            <w:r>
              <w:rPr>
                <w:rFonts w:ascii="Times New Roman" w:eastAsia="Times New Roman" w:hAnsi="Times New Roman" w:cs="Times New Roman"/>
                <w:color w:val="000000"/>
                <w:sz w:val="20"/>
                <w:szCs w:val="20"/>
              </w:rPr>
              <w:t xml:space="preserve"> A national working plan for </w:t>
            </w:r>
            <w:r>
              <w:rPr>
                <w:rFonts w:ascii="Times New Roman" w:eastAsia="Times New Roman" w:hAnsi="Times New Roman" w:cs="Times New Roman"/>
                <w:i/>
                <w:color w:val="000000"/>
                <w:sz w:val="20"/>
                <w:szCs w:val="20"/>
              </w:rPr>
              <w:t>Anguilla anguilla</w:t>
            </w:r>
            <w:r>
              <w:rPr>
                <w:rFonts w:ascii="Times New Roman" w:eastAsia="Times New Roman" w:hAnsi="Times New Roman" w:cs="Times New Roman"/>
                <w:color w:val="000000"/>
                <w:sz w:val="20"/>
                <w:szCs w:val="20"/>
              </w:rPr>
              <w:t xml:space="preserve"> market sampling is available, however this is not </w:t>
            </w:r>
            <w:r w:rsidRPr="00F045EC">
              <w:rPr>
                <w:rFonts w:ascii="Times New Roman" w:eastAsia="Times New Roman" w:hAnsi="Times New Roman" w:cs="Times New Roman"/>
                <w:color w:val="000000"/>
                <w:sz w:val="20"/>
                <w:szCs w:val="20"/>
              </w:rPr>
              <w:t xml:space="preserve">officially documented in a report. </w:t>
            </w:r>
          </w:p>
          <w:p w14:paraId="32E0638F" w14:textId="54F46212" w:rsidR="00F6220F" w:rsidRPr="003C0892" w:rsidRDefault="006E2221">
            <w:pPr>
              <w:numPr>
                <w:ilvl w:val="0"/>
                <w:numId w:val="11"/>
              </w:numPr>
              <w:pBdr>
                <w:top w:val="nil"/>
                <w:left w:val="nil"/>
                <w:bottom w:val="nil"/>
                <w:right w:val="nil"/>
                <w:between w:val="nil"/>
              </w:pBdr>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All sampling schemes other than eel: </w:t>
            </w:r>
            <w:r w:rsidR="00446130">
              <w:rPr>
                <w:rFonts w:ascii="Times New Roman" w:eastAsia="Times New Roman" w:hAnsi="Times New Roman" w:cs="Times New Roman"/>
                <w:color w:val="000000"/>
                <w:sz w:val="20"/>
                <w:szCs w:val="20"/>
              </w:rPr>
              <w:t>a</w:t>
            </w:r>
            <w:r w:rsidR="00446130" w:rsidRPr="003C0892">
              <w:rPr>
                <w:rFonts w:ascii="Times New Roman" w:eastAsia="Times New Roman" w:hAnsi="Times New Roman" w:cs="Times New Roman"/>
                <w:color w:val="000000"/>
                <w:sz w:val="20"/>
                <w:szCs w:val="20"/>
              </w:rPr>
              <w:t xml:space="preserve">s </w:t>
            </w:r>
            <w:r w:rsidRPr="003C0892">
              <w:rPr>
                <w:rFonts w:ascii="Times New Roman" w:eastAsia="Times New Roman" w:hAnsi="Times New Roman" w:cs="Times New Roman"/>
                <w:color w:val="000000"/>
                <w:sz w:val="20"/>
                <w:szCs w:val="20"/>
              </w:rPr>
              <w:t xml:space="preserve">described in the accepted </w:t>
            </w:r>
            <w:r w:rsidR="00F045EC" w:rsidRPr="003C0892">
              <w:rPr>
                <w:rFonts w:ascii="Times New Roman" w:eastAsia="Times New Roman" w:hAnsi="Times New Roman" w:cs="Times New Roman"/>
                <w:color w:val="000000"/>
                <w:sz w:val="20"/>
                <w:szCs w:val="20"/>
              </w:rPr>
              <w:t>NLD W</w:t>
            </w:r>
            <w:r w:rsidRPr="003C0892">
              <w:rPr>
                <w:rFonts w:ascii="Times New Roman" w:eastAsia="Times New Roman" w:hAnsi="Times New Roman" w:cs="Times New Roman"/>
                <w:color w:val="000000"/>
                <w:sz w:val="20"/>
                <w:szCs w:val="20"/>
              </w:rPr>
              <w:t>orkplan, all designs are documented.</w:t>
            </w:r>
          </w:p>
          <w:p w14:paraId="65583E90"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3. Sampling implementation</w:t>
            </w:r>
          </w:p>
          <w:p w14:paraId="0564FD72" w14:textId="77777777" w:rsidR="00F6220F" w:rsidRDefault="006E2221">
            <w:pPr>
              <w:numPr>
                <w:ilvl w:val="0"/>
                <w:numId w:val="12"/>
              </w:numPr>
              <w:pBdr>
                <w:top w:val="nil"/>
                <w:left w:val="nil"/>
                <w:bottom w:val="nil"/>
                <w:right w:val="nil"/>
                <w:between w:val="nil"/>
              </w:pBdr>
              <w:spacing w:after="120" w:line="240" w:lineRule="auto"/>
              <w:jc w:val="both"/>
              <w:rPr>
                <w:color w:val="000000"/>
                <w:sz w:val="20"/>
                <w:szCs w:val="20"/>
              </w:rPr>
            </w:pPr>
            <w:r>
              <w:rPr>
                <w:rFonts w:ascii="Times New Roman" w:eastAsia="Times New Roman" w:hAnsi="Times New Roman" w:cs="Times New Roman"/>
                <w:b/>
                <w:color w:val="000000"/>
                <w:sz w:val="20"/>
                <w:szCs w:val="20"/>
              </w:rPr>
              <w:t>EEL:</w:t>
            </w:r>
            <w:r>
              <w:rPr>
                <w:rFonts w:ascii="Times New Roman" w:eastAsia="Times New Roman" w:hAnsi="Times New Roman" w:cs="Times New Roman"/>
                <w:color w:val="000000"/>
                <w:sz w:val="20"/>
                <w:szCs w:val="20"/>
              </w:rPr>
              <w:t xml:space="preserve"> Refusals of </w:t>
            </w:r>
            <w:r>
              <w:rPr>
                <w:rFonts w:ascii="Times New Roman" w:eastAsia="Times New Roman" w:hAnsi="Times New Roman" w:cs="Times New Roman"/>
                <w:i/>
                <w:color w:val="000000"/>
                <w:sz w:val="20"/>
                <w:szCs w:val="20"/>
              </w:rPr>
              <w:t>Anguilla anguilla</w:t>
            </w:r>
            <w:r>
              <w:rPr>
                <w:rFonts w:ascii="Times New Roman" w:eastAsia="Times New Roman" w:hAnsi="Times New Roman" w:cs="Times New Roman"/>
                <w:color w:val="000000"/>
                <w:sz w:val="20"/>
                <w:szCs w:val="20"/>
              </w:rPr>
              <w:t xml:space="preserve"> market sampling are known, but are not officially documented. Refusals are currently rare. It is not to be expected that non-recording of the refusal rate is of influence on the quality of data. </w:t>
            </w:r>
          </w:p>
          <w:p w14:paraId="0E5BBDCF"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4. Data capture</w:t>
            </w:r>
          </w:p>
          <w:p w14:paraId="708D54EF" w14:textId="77777777" w:rsidR="00F6220F" w:rsidRPr="00F045EC" w:rsidRDefault="006E2221">
            <w:pPr>
              <w:numPr>
                <w:ilvl w:val="0"/>
                <w:numId w:val="12"/>
              </w:numPr>
              <w:pBdr>
                <w:top w:val="nil"/>
                <w:left w:val="nil"/>
                <w:bottom w:val="nil"/>
                <w:right w:val="nil"/>
                <w:between w:val="nil"/>
              </w:pBdr>
              <w:spacing w:after="0" w:line="240" w:lineRule="auto"/>
              <w:jc w:val="both"/>
              <w:rPr>
                <w:color w:val="000000"/>
                <w:sz w:val="20"/>
                <w:szCs w:val="20"/>
              </w:rPr>
            </w:pPr>
            <w:r w:rsidRPr="00D36409">
              <w:rPr>
                <w:rFonts w:ascii="Times New Roman" w:eastAsia="Times New Roman" w:hAnsi="Times New Roman" w:cs="Times New Roman"/>
                <w:b/>
                <w:color w:val="000000"/>
                <w:sz w:val="20"/>
                <w:szCs w:val="20"/>
              </w:rPr>
              <w:t>EEL</w:t>
            </w:r>
            <w:r w:rsidRPr="003C0892">
              <w:rPr>
                <w:rFonts w:ascii="Times New Roman" w:eastAsia="Times New Roman" w:hAnsi="Times New Roman" w:cs="Times New Roman"/>
                <w:b/>
                <w:sz w:val="20"/>
                <w:szCs w:val="20"/>
              </w:rPr>
              <w:t>:</w:t>
            </w:r>
            <w:r w:rsidRPr="00F045EC">
              <w:rPr>
                <w:rFonts w:ascii="Times New Roman" w:eastAsia="Times New Roman" w:hAnsi="Times New Roman" w:cs="Times New Roman"/>
                <w:color w:val="FFFF00"/>
                <w:sz w:val="20"/>
                <w:szCs w:val="20"/>
              </w:rPr>
              <w:t xml:space="preserve"> </w:t>
            </w:r>
            <w:r w:rsidRPr="00F045EC">
              <w:rPr>
                <w:rFonts w:ascii="Times New Roman" w:eastAsia="Times New Roman" w:hAnsi="Times New Roman" w:cs="Times New Roman"/>
                <w:color w:val="000000"/>
                <w:sz w:val="20"/>
                <w:szCs w:val="20"/>
              </w:rPr>
              <w:t xml:space="preserve">Logbook information is currently obtained by the ministry. </w:t>
            </w:r>
          </w:p>
          <w:p w14:paraId="79005180" w14:textId="7FE344F4" w:rsidR="00F6220F" w:rsidRPr="003C0892" w:rsidRDefault="006E2221">
            <w:pPr>
              <w:numPr>
                <w:ilvl w:val="0"/>
                <w:numId w:val="12"/>
              </w:numPr>
              <w:pBdr>
                <w:top w:val="nil"/>
                <w:left w:val="nil"/>
                <w:bottom w:val="nil"/>
                <w:right w:val="nil"/>
                <w:between w:val="nil"/>
              </w:pBdr>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 xml:space="preserve">All sampling schemes other than eel: </w:t>
            </w:r>
            <w:r w:rsidR="00446130">
              <w:rPr>
                <w:rFonts w:ascii="Times New Roman" w:eastAsia="Times New Roman" w:hAnsi="Times New Roman" w:cs="Times New Roman"/>
                <w:color w:val="000000"/>
                <w:sz w:val="20"/>
                <w:szCs w:val="20"/>
              </w:rPr>
              <w:t>a</w:t>
            </w:r>
            <w:r w:rsidR="00446130" w:rsidRPr="003C0892">
              <w:rPr>
                <w:rFonts w:ascii="Times New Roman" w:eastAsia="Times New Roman" w:hAnsi="Times New Roman" w:cs="Times New Roman"/>
                <w:color w:val="000000"/>
                <w:sz w:val="20"/>
                <w:szCs w:val="20"/>
              </w:rPr>
              <w:t xml:space="preserve">s </w:t>
            </w:r>
            <w:r w:rsidRPr="003C0892">
              <w:rPr>
                <w:rFonts w:ascii="Times New Roman" w:eastAsia="Times New Roman" w:hAnsi="Times New Roman" w:cs="Times New Roman"/>
                <w:color w:val="000000"/>
                <w:sz w:val="20"/>
                <w:szCs w:val="20"/>
              </w:rPr>
              <w:t xml:space="preserve">described in the accepted </w:t>
            </w:r>
            <w:r w:rsidR="00F045EC" w:rsidRPr="003C0892">
              <w:rPr>
                <w:rFonts w:ascii="Times New Roman" w:eastAsia="Times New Roman" w:hAnsi="Times New Roman" w:cs="Times New Roman"/>
                <w:color w:val="000000"/>
                <w:sz w:val="20"/>
                <w:szCs w:val="20"/>
              </w:rPr>
              <w:t>NLD W</w:t>
            </w:r>
            <w:r w:rsidRPr="003C0892">
              <w:rPr>
                <w:rFonts w:ascii="Times New Roman" w:eastAsia="Times New Roman" w:hAnsi="Times New Roman" w:cs="Times New Roman"/>
                <w:color w:val="000000"/>
                <w:sz w:val="20"/>
                <w:szCs w:val="20"/>
              </w:rPr>
              <w:t>orkplan, all scripts for quality checks are documented.</w:t>
            </w:r>
          </w:p>
          <w:p w14:paraId="1C43A54C"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5. Data Storage</w:t>
            </w:r>
          </w:p>
          <w:p w14:paraId="086A3CE4" w14:textId="77777777" w:rsidR="00F045EC" w:rsidRPr="003C0892" w:rsidRDefault="00F045EC" w:rsidP="003C0892">
            <w:pPr>
              <w:pStyle w:val="ListParagraph"/>
              <w:numPr>
                <w:ilvl w:val="0"/>
                <w:numId w:val="26"/>
              </w:num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b/>
                <w:sz w:val="20"/>
                <w:szCs w:val="20"/>
              </w:rPr>
              <w:t>EEL:</w:t>
            </w:r>
            <w:r w:rsidRPr="003C0892">
              <w:rPr>
                <w:rFonts w:ascii="Times New Roman" w:eastAsia="Times New Roman" w:hAnsi="Times New Roman" w:cs="Times New Roman"/>
                <w:sz w:val="20"/>
                <w:szCs w:val="20"/>
              </w:rPr>
              <w:t xml:space="preserve"> freshwater eel data is currently not yet stored in the national database. The adjustment of the database is planned in 2019-2020.</w:t>
            </w:r>
          </w:p>
          <w:p w14:paraId="6A290995" w14:textId="46EADBF0" w:rsidR="00F6220F" w:rsidRPr="003C0892" w:rsidRDefault="006E2221" w:rsidP="003C0892">
            <w:pPr>
              <w:pStyle w:val="ListParagraph"/>
              <w:numPr>
                <w:ilvl w:val="0"/>
                <w:numId w:val="26"/>
              </w:num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All sampling schemes: </w:t>
            </w:r>
            <w:r w:rsidR="00446130">
              <w:rPr>
                <w:rFonts w:ascii="Times New Roman" w:eastAsia="Times New Roman" w:hAnsi="Times New Roman" w:cs="Times New Roman"/>
                <w:sz w:val="20"/>
                <w:szCs w:val="20"/>
              </w:rPr>
              <w:t>a</w:t>
            </w:r>
            <w:r w:rsidR="00446130" w:rsidRPr="003C0892">
              <w:rPr>
                <w:rFonts w:ascii="Times New Roman" w:eastAsia="Times New Roman" w:hAnsi="Times New Roman" w:cs="Times New Roman"/>
                <w:sz w:val="20"/>
                <w:szCs w:val="20"/>
              </w:rPr>
              <w:t xml:space="preserve">s </w:t>
            </w:r>
            <w:r w:rsidRPr="003C0892">
              <w:rPr>
                <w:rFonts w:ascii="Times New Roman" w:eastAsia="Times New Roman" w:hAnsi="Times New Roman" w:cs="Times New Roman"/>
                <w:sz w:val="20"/>
                <w:szCs w:val="20"/>
              </w:rPr>
              <w:t xml:space="preserve">described in the accepted </w:t>
            </w:r>
            <w:r w:rsidR="00F045EC" w:rsidRPr="003C0892">
              <w:rPr>
                <w:rFonts w:ascii="Times New Roman" w:eastAsia="Times New Roman" w:hAnsi="Times New Roman" w:cs="Times New Roman"/>
                <w:sz w:val="20"/>
                <w:szCs w:val="20"/>
              </w:rPr>
              <w:t>NLD W</w:t>
            </w:r>
            <w:r w:rsidRPr="003C0892">
              <w:rPr>
                <w:rFonts w:ascii="Times New Roman" w:eastAsia="Times New Roman" w:hAnsi="Times New Roman" w:cs="Times New Roman"/>
                <w:sz w:val="20"/>
                <w:szCs w:val="20"/>
              </w:rPr>
              <w:t>orkplan, all data is stored in (inter)national databases</w:t>
            </w:r>
            <w:r w:rsidR="00F045EC" w:rsidRPr="003C0892">
              <w:rPr>
                <w:rFonts w:ascii="Times New Roman" w:eastAsia="Times New Roman" w:hAnsi="Times New Roman" w:cs="Times New Roman"/>
                <w:sz w:val="20"/>
                <w:szCs w:val="20"/>
              </w:rPr>
              <w:t xml:space="preserve"> when available</w:t>
            </w:r>
            <w:r w:rsidRPr="003C0892">
              <w:rPr>
                <w:rFonts w:ascii="Times New Roman" w:eastAsia="Times New Roman" w:hAnsi="Times New Roman" w:cs="Times New Roman"/>
                <w:sz w:val="20"/>
                <w:szCs w:val="20"/>
              </w:rPr>
              <w:t xml:space="preserve">. </w:t>
            </w:r>
            <w:r w:rsidR="000D06CE" w:rsidRPr="000D06CE">
              <w:rPr>
                <w:rFonts w:ascii="Times New Roman" w:eastAsia="Times New Roman" w:hAnsi="Times New Roman" w:cs="Times New Roman"/>
                <w:sz w:val="20"/>
                <w:szCs w:val="20"/>
              </w:rPr>
              <w:t>If no database is available, data is safely stored.</w:t>
            </w:r>
          </w:p>
          <w:p w14:paraId="0EEE69F7" w14:textId="77777777" w:rsidR="00F6220F" w:rsidRPr="000D06CE"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6. Data processing</w:t>
            </w:r>
          </w:p>
          <w:p w14:paraId="6B63D815" w14:textId="05F599AB" w:rsidR="00F6220F" w:rsidRPr="003C0892" w:rsidRDefault="006E2221">
            <w:pPr>
              <w:numPr>
                <w:ilvl w:val="0"/>
                <w:numId w:val="13"/>
              </w:numPr>
              <w:pBdr>
                <w:top w:val="nil"/>
                <w:left w:val="nil"/>
                <w:bottom w:val="nil"/>
                <w:right w:val="nil"/>
                <w:between w:val="nil"/>
              </w:pBdr>
              <w:spacing w:after="0" w:line="240" w:lineRule="auto"/>
              <w:jc w:val="both"/>
              <w:rPr>
                <w:color w:val="000000"/>
                <w:sz w:val="20"/>
                <w:szCs w:val="20"/>
              </w:rPr>
            </w:pPr>
            <w:r w:rsidRPr="000D06CE">
              <w:rPr>
                <w:rFonts w:ascii="Times New Roman" w:eastAsia="Times New Roman" w:hAnsi="Times New Roman" w:cs="Times New Roman"/>
                <w:b/>
                <w:color w:val="000000"/>
                <w:sz w:val="20"/>
                <w:szCs w:val="20"/>
              </w:rPr>
              <w:t>EEL:</w:t>
            </w:r>
            <w:r w:rsidRPr="000D06CE">
              <w:rPr>
                <w:rFonts w:ascii="Times New Roman" w:eastAsia="Times New Roman" w:hAnsi="Times New Roman" w:cs="Times New Roman"/>
                <w:color w:val="FFFF00"/>
                <w:sz w:val="20"/>
                <w:szCs w:val="20"/>
              </w:rPr>
              <w:t xml:space="preserve"> </w:t>
            </w:r>
            <w:r w:rsidRPr="000D06CE">
              <w:rPr>
                <w:rFonts w:ascii="Times New Roman" w:eastAsia="Times New Roman" w:hAnsi="Times New Roman" w:cs="Times New Roman"/>
                <w:color w:val="000000"/>
                <w:sz w:val="20"/>
                <w:szCs w:val="20"/>
              </w:rPr>
              <w:t>For eel logbook data, no editing or imputation is done</w:t>
            </w:r>
          </w:p>
          <w:p w14:paraId="3A14E4B4" w14:textId="21A71E38" w:rsidR="00F045EC" w:rsidRPr="000D06CE" w:rsidRDefault="00F045EC">
            <w:pPr>
              <w:numPr>
                <w:ilvl w:val="0"/>
                <w:numId w:val="13"/>
              </w:numPr>
              <w:pBdr>
                <w:top w:val="nil"/>
                <w:left w:val="nil"/>
                <w:bottom w:val="nil"/>
                <w:right w:val="nil"/>
                <w:between w:val="nil"/>
              </w:pBdr>
              <w:spacing w:after="0" w:line="240" w:lineRule="auto"/>
              <w:jc w:val="both"/>
              <w:rPr>
                <w:color w:val="000000"/>
                <w:sz w:val="20"/>
                <w:szCs w:val="20"/>
              </w:rPr>
            </w:pPr>
            <w:r w:rsidRPr="000D06CE">
              <w:rPr>
                <w:rFonts w:ascii="Times New Roman" w:eastAsia="Times New Roman" w:hAnsi="Times New Roman" w:cs="Times New Roman"/>
                <w:b/>
                <w:color w:val="000000"/>
                <w:sz w:val="20"/>
                <w:szCs w:val="20"/>
              </w:rPr>
              <w:t>Recreational fisheries:</w:t>
            </w:r>
            <w:r w:rsidRPr="000D06CE">
              <w:rPr>
                <w:color w:val="000000"/>
                <w:sz w:val="20"/>
                <w:szCs w:val="20"/>
              </w:rPr>
              <w:t xml:space="preserve"> </w:t>
            </w:r>
            <w:r w:rsidR="000D06CE" w:rsidRPr="003C0892">
              <w:rPr>
                <w:rFonts w:ascii="Times New Roman" w:hAnsi="Times New Roman" w:cs="Times New Roman"/>
                <w:color w:val="000000"/>
                <w:sz w:val="20"/>
                <w:szCs w:val="20"/>
              </w:rPr>
              <w:t xml:space="preserve">see </w:t>
            </w:r>
            <w:hyperlink r:id="rId112">
              <w:r w:rsidR="000D06CE" w:rsidRPr="000D06CE">
                <w:rPr>
                  <w:rFonts w:ascii="Times New Roman" w:eastAsia="Times New Roman" w:hAnsi="Times New Roman" w:cs="Times New Roman"/>
                  <w:color w:val="0000FF"/>
                  <w:sz w:val="20"/>
                  <w:szCs w:val="20"/>
                  <w:u w:val="single"/>
                </w:rPr>
                <w:t xml:space="preserve">van der Hammen </w:t>
              </w:r>
            </w:hyperlink>
            <w:hyperlink r:id="rId113">
              <w:r w:rsidR="000D06CE" w:rsidRPr="000D06CE">
                <w:rPr>
                  <w:rFonts w:ascii="Times New Roman" w:eastAsia="Times New Roman" w:hAnsi="Times New Roman" w:cs="Times New Roman"/>
                  <w:i/>
                  <w:color w:val="0000FF"/>
                  <w:sz w:val="20"/>
                  <w:szCs w:val="20"/>
                  <w:u w:val="single"/>
                </w:rPr>
                <w:t>et al</w:t>
              </w:r>
            </w:hyperlink>
            <w:hyperlink r:id="rId114">
              <w:r w:rsidR="000D06CE" w:rsidRPr="000D06CE">
                <w:rPr>
                  <w:rFonts w:ascii="Times New Roman" w:eastAsia="Times New Roman" w:hAnsi="Times New Roman" w:cs="Times New Roman"/>
                  <w:color w:val="0000FF"/>
                  <w:sz w:val="20"/>
                  <w:szCs w:val="20"/>
                  <w:u w:val="single"/>
                </w:rPr>
                <w:t>., 2015</w:t>
              </w:r>
            </w:hyperlink>
          </w:p>
          <w:p w14:paraId="70659609" w14:textId="77777777" w:rsidR="00F6220F" w:rsidRDefault="006E2221">
            <w:pPr>
              <w:numPr>
                <w:ilvl w:val="0"/>
                <w:numId w:val="13"/>
              </w:numPr>
              <w:pBdr>
                <w:top w:val="nil"/>
                <w:left w:val="nil"/>
                <w:bottom w:val="nil"/>
                <w:right w:val="nil"/>
                <w:between w:val="nil"/>
              </w:pBdr>
              <w:spacing w:after="120" w:line="240" w:lineRule="auto"/>
              <w:jc w:val="both"/>
              <w:rPr>
                <w:color w:val="000000"/>
                <w:sz w:val="20"/>
                <w:szCs w:val="20"/>
              </w:rPr>
            </w:pPr>
            <w:r w:rsidRPr="003C0892">
              <w:rPr>
                <w:rFonts w:ascii="Times New Roman" w:eastAsia="Times New Roman" w:hAnsi="Times New Roman" w:cs="Times New Roman"/>
                <w:color w:val="000000"/>
                <w:sz w:val="20"/>
                <w:szCs w:val="20"/>
              </w:rPr>
              <w:t>All sampling schemes other than eel and recreational fisheries: as described above, limited documentation on the processes to evaluate data accuracy has been made as part of the routine scripts.</w:t>
            </w:r>
            <w:r>
              <w:rPr>
                <w:rFonts w:ascii="Times New Roman" w:eastAsia="Times New Roman" w:hAnsi="Times New Roman" w:cs="Times New Roman"/>
                <w:color w:val="000000"/>
                <w:sz w:val="20"/>
                <w:szCs w:val="20"/>
              </w:rPr>
              <w:t xml:space="preserve"> </w:t>
            </w:r>
          </w:p>
        </w:tc>
      </w:tr>
    </w:tbl>
    <w:p w14:paraId="3976956E" w14:textId="77777777" w:rsidR="00F6220F" w:rsidRDefault="006E2221">
      <w:pPr>
        <w:rPr>
          <w:rFonts w:ascii="Times New Roman" w:eastAsia="Times New Roman" w:hAnsi="Times New Roman" w:cs="Times New Roman"/>
        </w:rPr>
      </w:pPr>
      <w:r>
        <w:br w:type="page"/>
      </w:r>
    </w:p>
    <w:p w14:paraId="154F6D70" w14:textId="77777777" w:rsidR="00F6220F" w:rsidRDefault="006E2221">
      <w:pPr>
        <w:jc w:val="center"/>
      </w:pPr>
      <w:bookmarkStart w:id="32" w:name="_3as4poj" w:colFirst="0" w:colLast="0"/>
      <w:bookmarkEnd w:id="32"/>
      <w:r>
        <w:rPr>
          <w:rFonts w:ascii="Times New Roman" w:eastAsia="Times New Roman" w:hAnsi="Times New Roman" w:cs="Times New Roman"/>
          <w:smallCaps/>
        </w:rPr>
        <w:lastRenderedPageBreak/>
        <w:t>Section 5: Data quality</w:t>
      </w:r>
    </w:p>
    <w:p w14:paraId="23261850" w14:textId="77777777" w:rsidR="00F6220F" w:rsidRDefault="006E2221">
      <w:pPr>
        <w:pStyle w:val="Heading2"/>
        <w:jc w:val="center"/>
      </w:pPr>
      <w:bookmarkStart w:id="33" w:name="_Toc9520558"/>
      <w:r w:rsidRPr="00A94000">
        <w:t>Text</w:t>
      </w:r>
      <w:r w:rsidRPr="00486428">
        <w:t xml:space="preserve"> Box 5B: Quality assurance framework for socioeconomic data</w:t>
      </w:r>
      <w:bookmarkEnd w:id="33"/>
    </w:p>
    <w:tbl>
      <w:tblPr>
        <w:tblStyle w:val="afa"/>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9"/>
      </w:tblGrid>
      <w:tr w:rsidR="00F6220F" w14:paraId="403E8C42" w14:textId="77777777">
        <w:trPr>
          <w:trHeight w:val="380"/>
        </w:trPr>
        <w:tc>
          <w:tcPr>
            <w:tcW w:w="8959" w:type="dxa"/>
            <w:shd w:val="clear" w:color="auto" w:fill="A6A6A6"/>
            <w:vAlign w:val="center"/>
          </w:tcPr>
          <w:p w14:paraId="077F7880" w14:textId="77777777" w:rsidR="00F6220F" w:rsidRDefault="006E2221">
            <w:pPr>
              <w:spacing w:before="120" w:after="12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F6220F" w14:paraId="3718E660" w14:textId="77777777">
        <w:trPr>
          <w:trHeight w:val="540"/>
        </w:trPr>
        <w:tc>
          <w:tcPr>
            <w:tcW w:w="8959" w:type="dxa"/>
            <w:shd w:val="clear" w:color="auto" w:fill="A6A6A6"/>
            <w:vAlign w:val="center"/>
          </w:tcPr>
          <w:p w14:paraId="3A979DF0" w14:textId="77777777" w:rsidR="00F6220F" w:rsidRPr="003C0892" w:rsidRDefault="006E2221">
            <w:pPr>
              <w:spacing w:after="120" w:line="240" w:lineRule="auto"/>
              <w:jc w:val="center"/>
              <w:rPr>
                <w:rFonts w:ascii="Times New Roman" w:eastAsia="Times New Roman" w:hAnsi="Times New Roman" w:cs="Times New Roman"/>
                <w:b/>
                <w:sz w:val="24"/>
                <w:szCs w:val="24"/>
              </w:rPr>
            </w:pPr>
            <w:r w:rsidRPr="003C0892">
              <w:rPr>
                <w:rFonts w:ascii="Times New Roman" w:eastAsia="Times New Roman" w:hAnsi="Times New Roman" w:cs="Times New Roman"/>
                <w:b/>
                <w:sz w:val="24"/>
                <w:szCs w:val="24"/>
              </w:rPr>
              <w:t>Fisheries sector</w:t>
            </w:r>
          </w:p>
          <w:p w14:paraId="6592D17C"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 Evidence of data quality assurance</w:t>
            </w:r>
          </w:p>
          <w:p w14:paraId="4C7B5EF5" w14:textId="77777777" w:rsidR="00F6220F" w:rsidRPr="003C0892" w:rsidRDefault="006E2221">
            <w:pPr>
              <w:spacing w:after="120" w:line="240" w:lineRule="auto"/>
              <w:jc w:val="both"/>
              <w:rPr>
                <w:rFonts w:ascii="Times New Roman" w:eastAsia="Times New Roman" w:hAnsi="Times New Roman" w:cs="Times New Roman"/>
                <w:i/>
                <w:sz w:val="20"/>
                <w:szCs w:val="20"/>
                <w:u w:val="single"/>
              </w:rPr>
            </w:pPr>
            <w:r w:rsidRPr="003C0892">
              <w:rPr>
                <w:rFonts w:ascii="Times New Roman" w:eastAsia="Times New Roman" w:hAnsi="Times New Roman" w:cs="Times New Roman"/>
                <w:sz w:val="20"/>
                <w:szCs w:val="20"/>
              </w:rPr>
              <w:t xml:space="preserve">Wageningen Economic Research (formerly LEI) is ISO9001 Certified. Methods for data collection have mostly been described in detail in internal manuals and project plans. General descriptions of the followed procedures will be made publicly available in the coming years. </w:t>
            </w:r>
          </w:p>
          <w:p w14:paraId="33F6BFD6"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2. Section P3 Impartiality and objectiveness</w:t>
            </w:r>
          </w:p>
          <w:p w14:paraId="1C2A3EA0"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1BB1375A"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3. Section P4 Confidentiality</w:t>
            </w:r>
          </w:p>
          <w:p w14:paraId="78A52626"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72B57151"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4. Section P5 Sound methodology</w:t>
            </w:r>
          </w:p>
          <w:p w14:paraId="35C937D2"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036F55D3"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Information on this principle should be briefly explained in Text boxes 3A, 3B and 3C. Description of methodologies used on data quality.</w:t>
            </w:r>
          </w:p>
          <w:p w14:paraId="613C2DA8"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5. Section P6 Appropriate statistical procedures</w:t>
            </w:r>
          </w:p>
          <w:p w14:paraId="5CB07419"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 Please provide a link if the documented revisions are available and not confidential.</w:t>
            </w:r>
          </w:p>
          <w:p w14:paraId="7862DCC3"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6. Section P7 Non-excessive burden on respondents</w:t>
            </w:r>
          </w:p>
          <w:p w14:paraId="03BC2472"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63CEE9C7"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7. Section P8 Cost effectiveness</w:t>
            </w:r>
          </w:p>
          <w:p w14:paraId="13EB5242"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Data on income and auction fees and costs from the active cutter sector is obtained from auctions and fed into the data base automated. Part of the questionnaires for the small scale sector is filled in through a web based questionnaire, although a large part of the small scale fishermen prefers to fill in a paper questionnaire. As stated in the relevant parts of the AR most of the checks for internal consistency of the data are automated. </w:t>
            </w:r>
          </w:p>
          <w:p w14:paraId="45BF7515"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8. Section P9 Relevance</w:t>
            </w:r>
          </w:p>
          <w:p w14:paraId="5CFB8EED"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End users of the economic data are limited to the Ministry of Agriculture, Nature and Food Quality and the European Commission and its associated bodies (e.g. STECF). National data are published through </w:t>
            </w:r>
            <w:hyperlink r:id="rId115">
              <w:r w:rsidRPr="003C0892">
                <w:rPr>
                  <w:rFonts w:ascii="Times New Roman" w:eastAsia="Times New Roman" w:hAnsi="Times New Roman" w:cs="Times New Roman"/>
                  <w:color w:val="0000FF"/>
                  <w:sz w:val="20"/>
                  <w:szCs w:val="20"/>
                  <w:u w:val="single"/>
                </w:rPr>
                <w:t>www.visserijincijfers.nl</w:t>
              </w:r>
            </w:hyperlink>
            <w:r w:rsidRPr="003C0892">
              <w:rPr>
                <w:rFonts w:ascii="Times New Roman" w:eastAsia="Times New Roman" w:hAnsi="Times New Roman" w:cs="Times New Roman"/>
                <w:sz w:val="20"/>
                <w:szCs w:val="20"/>
              </w:rPr>
              <w:t xml:space="preserve">. Visit statistics from this website are collected. </w:t>
            </w:r>
          </w:p>
          <w:p w14:paraId="39A7144E"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9. Section P10 Accuracy and reliability</w:t>
            </w:r>
          </w:p>
          <w:p w14:paraId="59C2D7FD"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Data errors for the small scale sector and for the logbook information have been documented and the reasons for adjustments of data is stored in databases.</w:t>
            </w:r>
          </w:p>
          <w:p w14:paraId="22E4F514"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 Section P11 Timeliness and punctuality</w:t>
            </w:r>
          </w:p>
          <w:p w14:paraId="449AD6E2"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0332750C"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11. Section P12 coherence and comparability</w:t>
            </w:r>
          </w:p>
          <w:p w14:paraId="41C0F1C6" w14:textId="77777777"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Explain main constraints and/ or steps taken, if ‘N’ (no) was indicated in Table 5B</w:t>
            </w:r>
          </w:p>
          <w:p w14:paraId="22081D6A" w14:textId="77777777" w:rsidR="00F6220F" w:rsidRPr="003C0892" w:rsidRDefault="006E2221">
            <w:pPr>
              <w:spacing w:after="120" w:line="240" w:lineRule="auto"/>
              <w:jc w:val="both"/>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12. Section P13 Accessibility and Clarity</w:t>
            </w:r>
          </w:p>
          <w:p w14:paraId="2C5D25E1" w14:textId="32B630B4" w:rsidR="00F6220F" w:rsidRPr="003C0892" w:rsidRDefault="006E2221">
            <w:pPr>
              <w:spacing w:after="120" w:line="240" w:lineRule="auto"/>
              <w:jc w:val="both"/>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lastRenderedPageBreak/>
              <w:t>Detailed documentation is available in internal working documents and documentation of analysis scripts. Progress has been made with an overall methodological document which will be made public</w:t>
            </w:r>
            <w:r w:rsidR="00486428" w:rsidRPr="003C0892">
              <w:rPr>
                <w:rFonts w:ascii="Times New Roman" w:eastAsia="Times New Roman" w:hAnsi="Times New Roman" w:cs="Times New Roman"/>
                <w:sz w:val="20"/>
                <w:szCs w:val="20"/>
              </w:rPr>
              <w:t xml:space="preserve"> in 2019</w:t>
            </w:r>
            <w:r w:rsidRPr="003C0892">
              <w:rPr>
                <w:rFonts w:ascii="Times New Roman" w:eastAsia="Times New Roman" w:hAnsi="Times New Roman" w:cs="Times New Roman"/>
                <w:sz w:val="20"/>
                <w:szCs w:val="20"/>
              </w:rPr>
              <w:t>.</w:t>
            </w:r>
          </w:p>
          <w:p w14:paraId="0C82EF53" w14:textId="77777777" w:rsidR="00F6220F" w:rsidRPr="003C0892" w:rsidRDefault="00F6220F">
            <w:pPr>
              <w:spacing w:after="120" w:line="240" w:lineRule="auto"/>
              <w:jc w:val="both"/>
              <w:rPr>
                <w:rFonts w:ascii="Times New Roman" w:eastAsia="Times New Roman" w:hAnsi="Times New Roman" w:cs="Times New Roman"/>
                <w:sz w:val="20"/>
                <w:szCs w:val="20"/>
              </w:rPr>
            </w:pPr>
          </w:p>
          <w:p w14:paraId="1623FAAD" w14:textId="77777777" w:rsidR="00F6220F" w:rsidRPr="003C0892" w:rsidRDefault="006E2221">
            <w:pPr>
              <w:spacing w:after="120" w:line="240" w:lineRule="auto"/>
              <w:jc w:val="center"/>
              <w:rPr>
                <w:rFonts w:ascii="Times New Roman" w:eastAsia="Times New Roman" w:hAnsi="Times New Roman" w:cs="Times New Roman"/>
                <w:sz w:val="20"/>
                <w:szCs w:val="20"/>
              </w:rPr>
            </w:pPr>
            <w:r w:rsidRPr="003C0892">
              <w:rPr>
                <w:rFonts w:ascii="Times New Roman" w:eastAsia="Times New Roman" w:hAnsi="Times New Roman" w:cs="Times New Roman"/>
                <w:b/>
                <w:sz w:val="28"/>
                <w:szCs w:val="28"/>
              </w:rPr>
              <w:t>Aquaculture sector</w:t>
            </w:r>
            <w:r w:rsidRPr="003C0892">
              <w:rPr>
                <w:rFonts w:ascii="Times New Roman" w:eastAsia="Times New Roman" w:hAnsi="Times New Roman" w:cs="Times New Roman"/>
                <w:sz w:val="28"/>
                <w:szCs w:val="28"/>
              </w:rPr>
              <w:t xml:space="preserve"> </w:t>
            </w:r>
          </w:p>
          <w:p w14:paraId="7D54892C"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 Evidence of data quality assurance</w:t>
            </w:r>
          </w:p>
          <w:p w14:paraId="2F1F6462"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Wageningen Economic Research (formerly LEI) is ISO9001 Certified. Methods for data collection have mostly been described in detail in internal manuals and project plans. General descriptions of the followed procedures will be made publicly available in the coming years. </w:t>
            </w:r>
          </w:p>
          <w:p w14:paraId="625ABFC4"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2. Section P3 Impartiality and objectiveness</w:t>
            </w:r>
          </w:p>
          <w:p w14:paraId="4E7BBCEF"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7C0C0AE4"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3. Section P4 Confidentiality</w:t>
            </w:r>
          </w:p>
          <w:p w14:paraId="750AC682"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396E68D5"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4. Section P5 Sound methodology</w:t>
            </w:r>
          </w:p>
          <w:p w14:paraId="5BB873BE"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4E3D1AFC"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5. Section P6 Appropriate statistical procedures</w:t>
            </w:r>
          </w:p>
          <w:p w14:paraId="19412305"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72E938C0"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6. Section P7 Non-excessive burden on respondents</w:t>
            </w:r>
          </w:p>
          <w:p w14:paraId="783317F4"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5B2AF5BB"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7. Section P8 Cost effectiveness</w:t>
            </w:r>
          </w:p>
          <w:p w14:paraId="1A21FE26"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Production statistics of Mussels and Oysters are obtained from National administration and the Producers organisations. These data are relative simple data sets that are retrieved by e-mail.</w:t>
            </w:r>
          </w:p>
          <w:p w14:paraId="251FAAE8"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8. Section P9 Relevance</w:t>
            </w:r>
          </w:p>
          <w:p w14:paraId="4AEC5B79"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 xml:space="preserve">End users of the economic data are limited to the Ministry of Agriculture, Nature and Food Quality and the European Commission and its associated bodies (e.g. STECF). National data are published through </w:t>
            </w:r>
            <w:hyperlink r:id="rId116">
              <w:r w:rsidRPr="003C0892">
                <w:rPr>
                  <w:rFonts w:ascii="Times New Roman" w:eastAsia="Times New Roman" w:hAnsi="Times New Roman" w:cs="Times New Roman"/>
                  <w:color w:val="0000FF"/>
                  <w:sz w:val="20"/>
                  <w:szCs w:val="20"/>
                  <w:u w:val="single"/>
                </w:rPr>
                <w:t>www.visserijincijfers.nl</w:t>
              </w:r>
            </w:hyperlink>
            <w:r w:rsidRPr="003C0892">
              <w:rPr>
                <w:rFonts w:ascii="Times New Roman" w:eastAsia="Times New Roman" w:hAnsi="Times New Roman" w:cs="Times New Roman"/>
                <w:sz w:val="20"/>
                <w:szCs w:val="20"/>
              </w:rPr>
              <w:t xml:space="preserve">. Visit statistics from this website are collected. </w:t>
            </w:r>
          </w:p>
          <w:p w14:paraId="687E1EF3"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9. Section P10 Accuracy and reliability</w:t>
            </w:r>
          </w:p>
          <w:p w14:paraId="497642FE"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progress was made on this point for aquaculture data yet. In the coming years, data aggregation and checking procedures will be further automated.</w:t>
            </w:r>
          </w:p>
          <w:p w14:paraId="58F4E7A2"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10. Section P11 Timeliness and punctuality</w:t>
            </w:r>
          </w:p>
          <w:p w14:paraId="46671821"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7C158180"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11. Section P12 coherence and comparability</w:t>
            </w:r>
          </w:p>
          <w:p w14:paraId="601611B2"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No additional information</w:t>
            </w:r>
          </w:p>
          <w:p w14:paraId="49B1BFCB" w14:textId="77777777" w:rsidR="00F6220F" w:rsidRPr="003C0892" w:rsidRDefault="006E2221">
            <w:pPr>
              <w:spacing w:after="120" w:line="240" w:lineRule="auto"/>
              <w:rPr>
                <w:rFonts w:ascii="Times New Roman" w:eastAsia="Times New Roman" w:hAnsi="Times New Roman" w:cs="Times New Roman"/>
                <w:b/>
                <w:sz w:val="20"/>
                <w:szCs w:val="20"/>
              </w:rPr>
            </w:pPr>
            <w:r w:rsidRPr="003C0892">
              <w:rPr>
                <w:rFonts w:ascii="Times New Roman" w:eastAsia="Times New Roman" w:hAnsi="Times New Roman" w:cs="Times New Roman"/>
                <w:b/>
                <w:sz w:val="20"/>
                <w:szCs w:val="20"/>
              </w:rPr>
              <w:t>12. Section P13 Accessibility and Clarity</w:t>
            </w:r>
          </w:p>
          <w:p w14:paraId="43179853" w14:textId="77777777" w:rsidR="00F6220F" w:rsidRPr="003C0892"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Internal coherence of the production statistics is evaluated based on the time series of the production data.</w:t>
            </w:r>
          </w:p>
          <w:p w14:paraId="7B3B9039" w14:textId="0F5AEF5E" w:rsidR="00F6220F" w:rsidRDefault="006E2221">
            <w:pPr>
              <w:spacing w:after="120" w:line="240" w:lineRule="auto"/>
              <w:rPr>
                <w:rFonts w:ascii="Times New Roman" w:eastAsia="Times New Roman" w:hAnsi="Times New Roman" w:cs="Times New Roman"/>
                <w:sz w:val="20"/>
                <w:szCs w:val="20"/>
              </w:rPr>
            </w:pPr>
            <w:r w:rsidRPr="003C0892">
              <w:rPr>
                <w:rFonts w:ascii="Times New Roman" w:eastAsia="Times New Roman" w:hAnsi="Times New Roman" w:cs="Times New Roman"/>
                <w:sz w:val="20"/>
                <w:szCs w:val="20"/>
              </w:rPr>
              <w:t>Detailed documentation is available in internal working documents and documentation of analysis scripts. Progress has been made with an overall methodological document which will be made public</w:t>
            </w:r>
            <w:r w:rsidR="00486428" w:rsidRPr="003C0892">
              <w:rPr>
                <w:rFonts w:ascii="Times New Roman" w:eastAsia="Times New Roman" w:hAnsi="Times New Roman" w:cs="Times New Roman"/>
                <w:sz w:val="20"/>
                <w:szCs w:val="20"/>
              </w:rPr>
              <w:t xml:space="preserve"> in 2019</w:t>
            </w:r>
            <w:r w:rsidRPr="003C0892">
              <w:rPr>
                <w:rFonts w:ascii="Times New Roman" w:eastAsia="Times New Roman" w:hAnsi="Times New Roman" w:cs="Times New Roman"/>
                <w:sz w:val="20"/>
                <w:szCs w:val="20"/>
              </w:rPr>
              <w:t>.</w:t>
            </w:r>
          </w:p>
        </w:tc>
      </w:tr>
    </w:tbl>
    <w:p w14:paraId="514ABA87" w14:textId="77777777" w:rsidR="00F6220F" w:rsidRDefault="00F6220F">
      <w:pPr>
        <w:spacing w:line="360" w:lineRule="auto"/>
        <w:jc w:val="center"/>
        <w:rPr>
          <w:rFonts w:ascii="Times New Roman" w:eastAsia="Times New Roman" w:hAnsi="Times New Roman" w:cs="Times New Roman"/>
          <w:sz w:val="28"/>
          <w:szCs w:val="28"/>
        </w:rPr>
      </w:pPr>
    </w:p>
    <w:sectPr w:rsidR="00F6220F">
      <w:footerReference w:type="default" r:id="rId117"/>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6DF5D" w14:textId="77777777" w:rsidR="00702144" w:rsidRDefault="00702144">
      <w:pPr>
        <w:spacing w:after="0" w:line="240" w:lineRule="auto"/>
      </w:pPr>
      <w:r>
        <w:separator/>
      </w:r>
    </w:p>
  </w:endnote>
  <w:endnote w:type="continuationSeparator" w:id="0">
    <w:p w14:paraId="02989E4A" w14:textId="77777777" w:rsidR="00702144" w:rsidRDefault="00702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CBD2" w14:textId="27AA7527" w:rsidR="00702144" w:rsidRDefault="00702144">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B4570">
      <w:rPr>
        <w:noProof/>
        <w:color w:val="000000"/>
      </w:rPr>
      <w:t>2</w:t>
    </w:r>
    <w:r>
      <w:rPr>
        <w:color w:val="000000"/>
      </w:rPr>
      <w:fldChar w:fldCharType="end"/>
    </w:r>
  </w:p>
  <w:p w14:paraId="7960E1C5" w14:textId="77777777" w:rsidR="00702144" w:rsidRDefault="0070214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3A0E6" w14:textId="77777777" w:rsidR="00702144" w:rsidRDefault="00702144">
      <w:pPr>
        <w:spacing w:after="0" w:line="240" w:lineRule="auto"/>
      </w:pPr>
      <w:r>
        <w:separator/>
      </w:r>
    </w:p>
  </w:footnote>
  <w:footnote w:type="continuationSeparator" w:id="0">
    <w:p w14:paraId="7BB74FFD" w14:textId="77777777" w:rsidR="00702144" w:rsidRDefault="007021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70FAD"/>
    <w:multiLevelType w:val="multilevel"/>
    <w:tmpl w:val="1680B33A"/>
    <w:lvl w:ilvl="0">
      <w:start w:val="1"/>
      <w:numFmt w:val="bullet"/>
      <w:lvlText w:val="●"/>
      <w:lvlJc w:val="left"/>
      <w:pPr>
        <w:ind w:left="389" w:hanging="360"/>
      </w:pPr>
      <w:rPr>
        <w:rFonts w:ascii="Noto Sans Symbols" w:eastAsia="Noto Sans Symbols" w:hAnsi="Noto Sans Symbols" w:cs="Noto Sans Symbols"/>
      </w:rPr>
    </w:lvl>
    <w:lvl w:ilvl="1">
      <w:start w:val="1"/>
      <w:numFmt w:val="bullet"/>
      <w:lvlText w:val="o"/>
      <w:lvlJc w:val="left"/>
      <w:pPr>
        <w:ind w:left="1109" w:hanging="360"/>
      </w:pPr>
      <w:rPr>
        <w:rFonts w:ascii="Courier New" w:eastAsia="Courier New" w:hAnsi="Courier New" w:cs="Courier New"/>
      </w:rPr>
    </w:lvl>
    <w:lvl w:ilvl="2">
      <w:start w:val="1"/>
      <w:numFmt w:val="bullet"/>
      <w:lvlText w:val="▪"/>
      <w:lvlJc w:val="left"/>
      <w:pPr>
        <w:ind w:left="1829" w:hanging="360"/>
      </w:pPr>
      <w:rPr>
        <w:rFonts w:ascii="Noto Sans Symbols" w:eastAsia="Noto Sans Symbols" w:hAnsi="Noto Sans Symbols" w:cs="Noto Sans Symbols"/>
      </w:rPr>
    </w:lvl>
    <w:lvl w:ilvl="3">
      <w:start w:val="1"/>
      <w:numFmt w:val="bullet"/>
      <w:lvlText w:val="●"/>
      <w:lvlJc w:val="left"/>
      <w:pPr>
        <w:ind w:left="2549" w:hanging="360"/>
      </w:pPr>
      <w:rPr>
        <w:rFonts w:ascii="Noto Sans Symbols" w:eastAsia="Noto Sans Symbols" w:hAnsi="Noto Sans Symbols" w:cs="Noto Sans Symbols"/>
      </w:rPr>
    </w:lvl>
    <w:lvl w:ilvl="4">
      <w:start w:val="1"/>
      <w:numFmt w:val="bullet"/>
      <w:lvlText w:val="o"/>
      <w:lvlJc w:val="left"/>
      <w:pPr>
        <w:ind w:left="3269" w:hanging="360"/>
      </w:pPr>
      <w:rPr>
        <w:rFonts w:ascii="Courier New" w:eastAsia="Courier New" w:hAnsi="Courier New" w:cs="Courier New"/>
      </w:rPr>
    </w:lvl>
    <w:lvl w:ilvl="5">
      <w:start w:val="1"/>
      <w:numFmt w:val="bullet"/>
      <w:lvlText w:val="▪"/>
      <w:lvlJc w:val="left"/>
      <w:pPr>
        <w:ind w:left="3989" w:hanging="360"/>
      </w:pPr>
      <w:rPr>
        <w:rFonts w:ascii="Noto Sans Symbols" w:eastAsia="Noto Sans Symbols" w:hAnsi="Noto Sans Symbols" w:cs="Noto Sans Symbols"/>
      </w:rPr>
    </w:lvl>
    <w:lvl w:ilvl="6">
      <w:start w:val="1"/>
      <w:numFmt w:val="bullet"/>
      <w:lvlText w:val="●"/>
      <w:lvlJc w:val="left"/>
      <w:pPr>
        <w:ind w:left="4709" w:hanging="360"/>
      </w:pPr>
      <w:rPr>
        <w:rFonts w:ascii="Noto Sans Symbols" w:eastAsia="Noto Sans Symbols" w:hAnsi="Noto Sans Symbols" w:cs="Noto Sans Symbols"/>
      </w:rPr>
    </w:lvl>
    <w:lvl w:ilvl="7">
      <w:start w:val="1"/>
      <w:numFmt w:val="bullet"/>
      <w:lvlText w:val="o"/>
      <w:lvlJc w:val="left"/>
      <w:pPr>
        <w:ind w:left="5429" w:hanging="360"/>
      </w:pPr>
      <w:rPr>
        <w:rFonts w:ascii="Courier New" w:eastAsia="Courier New" w:hAnsi="Courier New" w:cs="Courier New"/>
      </w:rPr>
    </w:lvl>
    <w:lvl w:ilvl="8">
      <w:start w:val="1"/>
      <w:numFmt w:val="bullet"/>
      <w:lvlText w:val="▪"/>
      <w:lvlJc w:val="left"/>
      <w:pPr>
        <w:ind w:left="6149" w:hanging="360"/>
      </w:pPr>
      <w:rPr>
        <w:rFonts w:ascii="Noto Sans Symbols" w:eastAsia="Noto Sans Symbols" w:hAnsi="Noto Sans Symbols" w:cs="Noto Sans Symbols"/>
      </w:rPr>
    </w:lvl>
  </w:abstractNum>
  <w:abstractNum w:abstractNumId="1" w15:restartNumberingAfterBreak="0">
    <w:nsid w:val="13B06B1B"/>
    <w:multiLevelType w:val="multilevel"/>
    <w:tmpl w:val="704233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8D6F88"/>
    <w:multiLevelType w:val="multilevel"/>
    <w:tmpl w:val="F0FA3A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9B01A3C"/>
    <w:multiLevelType w:val="multilevel"/>
    <w:tmpl w:val="2B501C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37E542B"/>
    <w:multiLevelType w:val="multilevel"/>
    <w:tmpl w:val="7AF0AD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3FA5590"/>
    <w:multiLevelType w:val="multilevel"/>
    <w:tmpl w:val="6DDC26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11E7AB2"/>
    <w:multiLevelType w:val="multilevel"/>
    <w:tmpl w:val="9258CB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1887213"/>
    <w:multiLevelType w:val="multilevel"/>
    <w:tmpl w:val="3B3CF73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C167FA"/>
    <w:multiLevelType w:val="multilevel"/>
    <w:tmpl w:val="38A201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CD5711"/>
    <w:multiLevelType w:val="multilevel"/>
    <w:tmpl w:val="CADACB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3C6A78DD"/>
    <w:multiLevelType w:val="multilevel"/>
    <w:tmpl w:val="36ACAC3E"/>
    <w:lvl w:ilvl="0">
      <w:start w:val="1"/>
      <w:numFmt w:val="bullet"/>
      <w:lvlText w:val="●"/>
      <w:lvlJc w:val="left"/>
      <w:pPr>
        <w:ind w:left="397" w:hanging="360"/>
      </w:pPr>
      <w:rPr>
        <w:rFonts w:ascii="Noto Sans Symbols" w:eastAsia="Noto Sans Symbols" w:hAnsi="Noto Sans Symbols" w:cs="Noto Sans Symbols"/>
      </w:rPr>
    </w:lvl>
    <w:lvl w:ilvl="1">
      <w:start w:val="1"/>
      <w:numFmt w:val="bullet"/>
      <w:lvlText w:val="o"/>
      <w:lvlJc w:val="left"/>
      <w:pPr>
        <w:ind w:left="1117" w:hanging="360"/>
      </w:pPr>
      <w:rPr>
        <w:rFonts w:ascii="Courier New" w:eastAsia="Courier New" w:hAnsi="Courier New" w:cs="Courier New"/>
      </w:rPr>
    </w:lvl>
    <w:lvl w:ilvl="2">
      <w:start w:val="1"/>
      <w:numFmt w:val="bullet"/>
      <w:lvlText w:val="▪"/>
      <w:lvlJc w:val="left"/>
      <w:pPr>
        <w:ind w:left="1837" w:hanging="360"/>
      </w:pPr>
      <w:rPr>
        <w:rFonts w:ascii="Noto Sans Symbols" w:eastAsia="Noto Sans Symbols" w:hAnsi="Noto Sans Symbols" w:cs="Noto Sans Symbols"/>
      </w:rPr>
    </w:lvl>
    <w:lvl w:ilvl="3">
      <w:start w:val="1"/>
      <w:numFmt w:val="bullet"/>
      <w:lvlText w:val="●"/>
      <w:lvlJc w:val="left"/>
      <w:pPr>
        <w:ind w:left="2557" w:hanging="360"/>
      </w:pPr>
      <w:rPr>
        <w:rFonts w:ascii="Noto Sans Symbols" w:eastAsia="Noto Sans Symbols" w:hAnsi="Noto Sans Symbols" w:cs="Noto Sans Symbols"/>
      </w:rPr>
    </w:lvl>
    <w:lvl w:ilvl="4">
      <w:start w:val="1"/>
      <w:numFmt w:val="bullet"/>
      <w:lvlText w:val="o"/>
      <w:lvlJc w:val="left"/>
      <w:pPr>
        <w:ind w:left="3277" w:hanging="360"/>
      </w:pPr>
      <w:rPr>
        <w:rFonts w:ascii="Courier New" w:eastAsia="Courier New" w:hAnsi="Courier New" w:cs="Courier New"/>
      </w:rPr>
    </w:lvl>
    <w:lvl w:ilvl="5">
      <w:start w:val="1"/>
      <w:numFmt w:val="bullet"/>
      <w:lvlText w:val="▪"/>
      <w:lvlJc w:val="left"/>
      <w:pPr>
        <w:ind w:left="3997" w:hanging="360"/>
      </w:pPr>
      <w:rPr>
        <w:rFonts w:ascii="Noto Sans Symbols" w:eastAsia="Noto Sans Symbols" w:hAnsi="Noto Sans Symbols" w:cs="Noto Sans Symbols"/>
      </w:rPr>
    </w:lvl>
    <w:lvl w:ilvl="6">
      <w:start w:val="1"/>
      <w:numFmt w:val="bullet"/>
      <w:lvlText w:val="●"/>
      <w:lvlJc w:val="left"/>
      <w:pPr>
        <w:ind w:left="4717" w:hanging="360"/>
      </w:pPr>
      <w:rPr>
        <w:rFonts w:ascii="Noto Sans Symbols" w:eastAsia="Noto Sans Symbols" w:hAnsi="Noto Sans Symbols" w:cs="Noto Sans Symbols"/>
      </w:rPr>
    </w:lvl>
    <w:lvl w:ilvl="7">
      <w:start w:val="1"/>
      <w:numFmt w:val="bullet"/>
      <w:lvlText w:val="o"/>
      <w:lvlJc w:val="left"/>
      <w:pPr>
        <w:ind w:left="5437" w:hanging="360"/>
      </w:pPr>
      <w:rPr>
        <w:rFonts w:ascii="Courier New" w:eastAsia="Courier New" w:hAnsi="Courier New" w:cs="Courier New"/>
      </w:rPr>
    </w:lvl>
    <w:lvl w:ilvl="8">
      <w:start w:val="1"/>
      <w:numFmt w:val="bullet"/>
      <w:lvlText w:val="▪"/>
      <w:lvlJc w:val="left"/>
      <w:pPr>
        <w:ind w:left="6157" w:hanging="360"/>
      </w:pPr>
      <w:rPr>
        <w:rFonts w:ascii="Noto Sans Symbols" w:eastAsia="Noto Sans Symbols" w:hAnsi="Noto Sans Symbols" w:cs="Noto Sans Symbols"/>
      </w:rPr>
    </w:lvl>
  </w:abstractNum>
  <w:abstractNum w:abstractNumId="11" w15:restartNumberingAfterBreak="0">
    <w:nsid w:val="3E8B2A64"/>
    <w:multiLevelType w:val="multilevel"/>
    <w:tmpl w:val="F60837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2543CC"/>
    <w:multiLevelType w:val="multilevel"/>
    <w:tmpl w:val="6DF60E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EB348A"/>
    <w:multiLevelType w:val="multilevel"/>
    <w:tmpl w:val="BA8E80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8EC576A"/>
    <w:multiLevelType w:val="multilevel"/>
    <w:tmpl w:val="90CC4B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536D403A"/>
    <w:multiLevelType w:val="multilevel"/>
    <w:tmpl w:val="7730F5F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 w15:restartNumberingAfterBreak="0">
    <w:nsid w:val="571A5737"/>
    <w:multiLevelType w:val="multilevel"/>
    <w:tmpl w:val="5D62F8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A402008"/>
    <w:multiLevelType w:val="multilevel"/>
    <w:tmpl w:val="260E63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D531436"/>
    <w:multiLevelType w:val="multilevel"/>
    <w:tmpl w:val="2BE2DD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DFC65E8"/>
    <w:multiLevelType w:val="multilevel"/>
    <w:tmpl w:val="8AB6E1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A37173"/>
    <w:multiLevelType w:val="multilevel"/>
    <w:tmpl w:val="3A0072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2C1C97"/>
    <w:multiLevelType w:val="hybridMultilevel"/>
    <w:tmpl w:val="124A0B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C2C1F8C"/>
    <w:multiLevelType w:val="multilevel"/>
    <w:tmpl w:val="DD8E2F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D952D32"/>
    <w:multiLevelType w:val="multilevel"/>
    <w:tmpl w:val="4AC626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710355FB"/>
    <w:multiLevelType w:val="multilevel"/>
    <w:tmpl w:val="7042F4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B472F67"/>
    <w:multiLevelType w:val="multilevel"/>
    <w:tmpl w:val="94ACEDD4"/>
    <w:lvl w:ilvl="0">
      <w:start w:val="1"/>
      <w:numFmt w:val="bullet"/>
      <w:lvlText w:val="●"/>
      <w:lvlJc w:val="left"/>
      <w:pPr>
        <w:ind w:left="402" w:hanging="360"/>
      </w:pPr>
      <w:rPr>
        <w:rFonts w:ascii="Noto Sans Symbols" w:eastAsia="Noto Sans Symbols" w:hAnsi="Noto Sans Symbols" w:cs="Noto Sans Symbols"/>
      </w:rPr>
    </w:lvl>
    <w:lvl w:ilvl="1">
      <w:start w:val="1"/>
      <w:numFmt w:val="bullet"/>
      <w:lvlText w:val="o"/>
      <w:lvlJc w:val="left"/>
      <w:pPr>
        <w:ind w:left="1122" w:hanging="360"/>
      </w:pPr>
      <w:rPr>
        <w:rFonts w:ascii="Courier New" w:eastAsia="Courier New" w:hAnsi="Courier New" w:cs="Courier New"/>
      </w:rPr>
    </w:lvl>
    <w:lvl w:ilvl="2">
      <w:start w:val="1"/>
      <w:numFmt w:val="bullet"/>
      <w:lvlText w:val="▪"/>
      <w:lvlJc w:val="left"/>
      <w:pPr>
        <w:ind w:left="1842" w:hanging="360"/>
      </w:pPr>
      <w:rPr>
        <w:rFonts w:ascii="Noto Sans Symbols" w:eastAsia="Noto Sans Symbols" w:hAnsi="Noto Sans Symbols" w:cs="Noto Sans Symbols"/>
      </w:rPr>
    </w:lvl>
    <w:lvl w:ilvl="3">
      <w:start w:val="1"/>
      <w:numFmt w:val="bullet"/>
      <w:lvlText w:val="●"/>
      <w:lvlJc w:val="left"/>
      <w:pPr>
        <w:ind w:left="2562" w:hanging="360"/>
      </w:pPr>
      <w:rPr>
        <w:rFonts w:ascii="Noto Sans Symbols" w:eastAsia="Noto Sans Symbols" w:hAnsi="Noto Sans Symbols" w:cs="Noto Sans Symbols"/>
      </w:rPr>
    </w:lvl>
    <w:lvl w:ilvl="4">
      <w:start w:val="1"/>
      <w:numFmt w:val="bullet"/>
      <w:lvlText w:val="o"/>
      <w:lvlJc w:val="left"/>
      <w:pPr>
        <w:ind w:left="3282" w:hanging="360"/>
      </w:pPr>
      <w:rPr>
        <w:rFonts w:ascii="Courier New" w:eastAsia="Courier New" w:hAnsi="Courier New" w:cs="Courier New"/>
      </w:rPr>
    </w:lvl>
    <w:lvl w:ilvl="5">
      <w:start w:val="1"/>
      <w:numFmt w:val="bullet"/>
      <w:lvlText w:val="▪"/>
      <w:lvlJc w:val="left"/>
      <w:pPr>
        <w:ind w:left="4002" w:hanging="360"/>
      </w:pPr>
      <w:rPr>
        <w:rFonts w:ascii="Noto Sans Symbols" w:eastAsia="Noto Sans Symbols" w:hAnsi="Noto Sans Symbols" w:cs="Noto Sans Symbols"/>
      </w:rPr>
    </w:lvl>
    <w:lvl w:ilvl="6">
      <w:start w:val="1"/>
      <w:numFmt w:val="bullet"/>
      <w:lvlText w:val="●"/>
      <w:lvlJc w:val="left"/>
      <w:pPr>
        <w:ind w:left="4722" w:hanging="360"/>
      </w:pPr>
      <w:rPr>
        <w:rFonts w:ascii="Noto Sans Symbols" w:eastAsia="Noto Sans Symbols" w:hAnsi="Noto Sans Symbols" w:cs="Noto Sans Symbols"/>
      </w:rPr>
    </w:lvl>
    <w:lvl w:ilvl="7">
      <w:start w:val="1"/>
      <w:numFmt w:val="bullet"/>
      <w:lvlText w:val="o"/>
      <w:lvlJc w:val="left"/>
      <w:pPr>
        <w:ind w:left="5442" w:hanging="360"/>
      </w:pPr>
      <w:rPr>
        <w:rFonts w:ascii="Courier New" w:eastAsia="Courier New" w:hAnsi="Courier New" w:cs="Courier New"/>
      </w:rPr>
    </w:lvl>
    <w:lvl w:ilvl="8">
      <w:start w:val="1"/>
      <w:numFmt w:val="bullet"/>
      <w:lvlText w:val="▪"/>
      <w:lvlJc w:val="left"/>
      <w:pPr>
        <w:ind w:left="6162" w:hanging="360"/>
      </w:pPr>
      <w:rPr>
        <w:rFonts w:ascii="Noto Sans Symbols" w:eastAsia="Noto Sans Symbols" w:hAnsi="Noto Sans Symbols" w:cs="Noto Sans Symbols"/>
      </w:rPr>
    </w:lvl>
  </w:abstractNum>
  <w:num w:numId="1">
    <w:abstractNumId w:val="25"/>
  </w:num>
  <w:num w:numId="2">
    <w:abstractNumId w:val="10"/>
  </w:num>
  <w:num w:numId="3">
    <w:abstractNumId w:val="7"/>
  </w:num>
  <w:num w:numId="4">
    <w:abstractNumId w:val="18"/>
  </w:num>
  <w:num w:numId="5">
    <w:abstractNumId w:val="19"/>
  </w:num>
  <w:num w:numId="6">
    <w:abstractNumId w:val="1"/>
  </w:num>
  <w:num w:numId="7">
    <w:abstractNumId w:val="9"/>
  </w:num>
  <w:num w:numId="8">
    <w:abstractNumId w:val="15"/>
  </w:num>
  <w:num w:numId="9">
    <w:abstractNumId w:val="23"/>
  </w:num>
  <w:num w:numId="10">
    <w:abstractNumId w:val="13"/>
  </w:num>
  <w:num w:numId="11">
    <w:abstractNumId w:val="22"/>
  </w:num>
  <w:num w:numId="12">
    <w:abstractNumId w:val="3"/>
  </w:num>
  <w:num w:numId="13">
    <w:abstractNumId w:val="6"/>
  </w:num>
  <w:num w:numId="14">
    <w:abstractNumId w:val="16"/>
  </w:num>
  <w:num w:numId="15">
    <w:abstractNumId w:val="20"/>
  </w:num>
  <w:num w:numId="16">
    <w:abstractNumId w:val="0"/>
  </w:num>
  <w:num w:numId="17">
    <w:abstractNumId w:val="4"/>
  </w:num>
  <w:num w:numId="18">
    <w:abstractNumId w:val="12"/>
  </w:num>
  <w:num w:numId="19">
    <w:abstractNumId w:val="14"/>
  </w:num>
  <w:num w:numId="20">
    <w:abstractNumId w:val="2"/>
  </w:num>
  <w:num w:numId="21">
    <w:abstractNumId w:val="11"/>
  </w:num>
  <w:num w:numId="22">
    <w:abstractNumId w:val="5"/>
  </w:num>
  <w:num w:numId="23">
    <w:abstractNumId w:val="8"/>
  </w:num>
  <w:num w:numId="24">
    <w:abstractNumId w:val="17"/>
  </w:num>
  <w:num w:numId="25">
    <w:abstractNumId w:val="2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6220F"/>
    <w:rsid w:val="00060053"/>
    <w:rsid w:val="000D06CE"/>
    <w:rsid w:val="001C0F49"/>
    <w:rsid w:val="00214C93"/>
    <w:rsid w:val="002430F3"/>
    <w:rsid w:val="00245107"/>
    <w:rsid w:val="002B4570"/>
    <w:rsid w:val="0034414C"/>
    <w:rsid w:val="003A5965"/>
    <w:rsid w:val="003B5EA3"/>
    <w:rsid w:val="003C0892"/>
    <w:rsid w:val="003F45D3"/>
    <w:rsid w:val="00446130"/>
    <w:rsid w:val="00486428"/>
    <w:rsid w:val="004A1104"/>
    <w:rsid w:val="004F7882"/>
    <w:rsid w:val="00512D45"/>
    <w:rsid w:val="00561F97"/>
    <w:rsid w:val="005F6B59"/>
    <w:rsid w:val="00612430"/>
    <w:rsid w:val="00671E48"/>
    <w:rsid w:val="006E2221"/>
    <w:rsid w:val="00702144"/>
    <w:rsid w:val="007138BB"/>
    <w:rsid w:val="00801132"/>
    <w:rsid w:val="008256C1"/>
    <w:rsid w:val="0084501D"/>
    <w:rsid w:val="00851B69"/>
    <w:rsid w:val="00853CC1"/>
    <w:rsid w:val="008C63E5"/>
    <w:rsid w:val="00966CFD"/>
    <w:rsid w:val="00976CF4"/>
    <w:rsid w:val="009A767E"/>
    <w:rsid w:val="00A94000"/>
    <w:rsid w:val="00B16785"/>
    <w:rsid w:val="00B316CB"/>
    <w:rsid w:val="00BB53C8"/>
    <w:rsid w:val="00BD1967"/>
    <w:rsid w:val="00BD59E7"/>
    <w:rsid w:val="00BF5363"/>
    <w:rsid w:val="00C23327"/>
    <w:rsid w:val="00C469C5"/>
    <w:rsid w:val="00C47852"/>
    <w:rsid w:val="00D36409"/>
    <w:rsid w:val="00D805A1"/>
    <w:rsid w:val="00DA4701"/>
    <w:rsid w:val="00DB62DC"/>
    <w:rsid w:val="00DD7423"/>
    <w:rsid w:val="00E15B59"/>
    <w:rsid w:val="00E36EAF"/>
    <w:rsid w:val="00E60B93"/>
    <w:rsid w:val="00EF4E40"/>
    <w:rsid w:val="00EF5B29"/>
    <w:rsid w:val="00F045EC"/>
    <w:rsid w:val="00F6220F"/>
    <w:rsid w:val="00F62FC0"/>
    <w:rsid w:val="00FD0E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0B45E"/>
  <w15:docId w15:val="{ADBE9D01-230E-4D50-BABB-7E24493E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line="24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0" w:type="dxa"/>
        <w:left w:w="115" w:type="dxa"/>
        <w:bottom w:w="150" w:type="dxa"/>
        <w:right w:w="115" w:type="dxa"/>
      </w:tblCellMar>
    </w:tblPr>
  </w:style>
  <w:style w:type="table" w:customStyle="1" w:styleId="a0">
    <w:basedOn w:val="TableNormal"/>
    <w:tblPr>
      <w:tblStyleRowBandSize w:val="1"/>
      <w:tblStyleColBandSize w:val="1"/>
      <w:tblCellMar>
        <w:top w:w="150" w:type="dxa"/>
        <w:left w:w="115" w:type="dxa"/>
        <w:bottom w:w="150" w:type="dxa"/>
        <w:right w:w="115" w:type="dxa"/>
      </w:tblCellMar>
    </w:tblPr>
  </w:style>
  <w:style w:type="table" w:customStyle="1" w:styleId="a1">
    <w:basedOn w:val="TableNormal"/>
    <w:tblPr>
      <w:tblStyleRowBandSize w:val="1"/>
      <w:tblStyleColBandSize w:val="1"/>
      <w:tblCellMar>
        <w:top w:w="150" w:type="dxa"/>
        <w:left w:w="115" w:type="dxa"/>
        <w:bottom w:w="150" w:type="dxa"/>
        <w:right w:w="115" w:type="dxa"/>
      </w:tblCellMar>
    </w:tblPr>
  </w:style>
  <w:style w:type="table" w:customStyle="1" w:styleId="a2">
    <w:basedOn w:val="TableNormal"/>
    <w:tblPr>
      <w:tblStyleRowBandSize w:val="1"/>
      <w:tblStyleColBandSize w:val="1"/>
      <w:tblCellMar>
        <w:top w:w="150" w:type="dxa"/>
        <w:left w:w="115" w:type="dxa"/>
        <w:bottom w:w="150" w:type="dxa"/>
        <w:right w:w="115" w:type="dxa"/>
      </w:tblCellMar>
    </w:tblPr>
  </w:style>
  <w:style w:type="table" w:customStyle="1" w:styleId="a3">
    <w:basedOn w:val="TableNormal"/>
    <w:tblPr>
      <w:tblStyleRowBandSize w:val="1"/>
      <w:tblStyleColBandSize w:val="1"/>
      <w:tblCellMar>
        <w:top w:w="150" w:type="dxa"/>
        <w:left w:w="115" w:type="dxa"/>
        <w:bottom w:w="150" w:type="dxa"/>
        <w:right w:w="115" w:type="dxa"/>
      </w:tblCellMar>
    </w:tblPr>
  </w:style>
  <w:style w:type="table" w:customStyle="1" w:styleId="a4">
    <w:basedOn w:val="TableNormal"/>
    <w:tblPr>
      <w:tblStyleRowBandSize w:val="1"/>
      <w:tblStyleColBandSize w:val="1"/>
      <w:tblCellMar>
        <w:top w:w="150" w:type="dxa"/>
        <w:left w:w="115" w:type="dxa"/>
        <w:bottom w:w="150" w:type="dxa"/>
        <w:right w:w="115" w:type="dxa"/>
      </w:tblCellMar>
    </w:tblPr>
  </w:style>
  <w:style w:type="table" w:customStyle="1" w:styleId="a5">
    <w:basedOn w:val="TableNormal"/>
    <w:tblPr>
      <w:tblStyleRowBandSize w:val="1"/>
      <w:tblStyleColBandSize w:val="1"/>
      <w:tblCellMar>
        <w:top w:w="150" w:type="dxa"/>
        <w:left w:w="115" w:type="dxa"/>
        <w:bottom w:w="150" w:type="dxa"/>
        <w:right w:w="115" w:type="dxa"/>
      </w:tblCellMar>
    </w:tblPr>
  </w:style>
  <w:style w:type="table" w:customStyle="1" w:styleId="a6">
    <w:basedOn w:val="TableNormal"/>
    <w:tblPr>
      <w:tblStyleRowBandSize w:val="1"/>
      <w:tblStyleColBandSize w:val="1"/>
      <w:tblCellMar>
        <w:top w:w="150" w:type="dxa"/>
        <w:left w:w="115" w:type="dxa"/>
        <w:bottom w:w="150" w:type="dxa"/>
        <w:right w:w="115" w:type="dxa"/>
      </w:tblCellMar>
    </w:tblPr>
  </w:style>
  <w:style w:type="table" w:customStyle="1" w:styleId="a7">
    <w:basedOn w:val="TableNormal"/>
    <w:tblPr>
      <w:tblStyleRowBandSize w:val="1"/>
      <w:tblStyleColBandSize w:val="1"/>
      <w:tblCellMar>
        <w:top w:w="150" w:type="dxa"/>
        <w:left w:w="115" w:type="dxa"/>
        <w:bottom w:w="150" w:type="dxa"/>
        <w:right w:w="115" w:type="dxa"/>
      </w:tblCellMar>
    </w:tblPr>
  </w:style>
  <w:style w:type="table" w:customStyle="1" w:styleId="a8">
    <w:basedOn w:val="TableNormal"/>
    <w:tblPr>
      <w:tblStyleRowBandSize w:val="1"/>
      <w:tblStyleColBandSize w:val="1"/>
      <w:tblCellMar>
        <w:top w:w="150" w:type="dxa"/>
        <w:left w:w="115" w:type="dxa"/>
        <w:bottom w:w="150" w:type="dxa"/>
        <w:right w:w="115" w:type="dxa"/>
      </w:tblCellMar>
    </w:tblPr>
  </w:style>
  <w:style w:type="table" w:customStyle="1" w:styleId="a9">
    <w:basedOn w:val="TableNormal"/>
    <w:tblPr>
      <w:tblStyleRowBandSize w:val="1"/>
      <w:tblStyleColBandSize w:val="1"/>
      <w:tblCellMar>
        <w:top w:w="150" w:type="dxa"/>
        <w:left w:w="115" w:type="dxa"/>
        <w:bottom w:w="150" w:type="dxa"/>
        <w:right w:w="115" w:type="dxa"/>
      </w:tblCellMar>
    </w:tblPr>
  </w:style>
  <w:style w:type="table" w:customStyle="1" w:styleId="aa">
    <w:basedOn w:val="TableNormal"/>
    <w:tblPr>
      <w:tblStyleRowBandSize w:val="1"/>
      <w:tblStyleColBandSize w:val="1"/>
      <w:tblCellMar>
        <w:top w:w="150" w:type="dxa"/>
        <w:left w:w="115" w:type="dxa"/>
        <w:bottom w:w="150" w:type="dxa"/>
        <w:right w:w="115" w:type="dxa"/>
      </w:tblCellMar>
    </w:tblPr>
  </w:style>
  <w:style w:type="table" w:customStyle="1" w:styleId="ab">
    <w:basedOn w:val="TableNormal"/>
    <w:tblPr>
      <w:tblStyleRowBandSize w:val="1"/>
      <w:tblStyleColBandSize w:val="1"/>
      <w:tblCellMar>
        <w:top w:w="150" w:type="dxa"/>
        <w:left w:w="115" w:type="dxa"/>
        <w:bottom w:w="150" w:type="dxa"/>
        <w:right w:w="115" w:type="dxa"/>
      </w:tblCellMar>
    </w:tblPr>
  </w:style>
  <w:style w:type="table" w:customStyle="1" w:styleId="ac">
    <w:basedOn w:val="TableNormal"/>
    <w:tblPr>
      <w:tblStyleRowBandSize w:val="1"/>
      <w:tblStyleColBandSize w:val="1"/>
      <w:tblCellMar>
        <w:top w:w="150" w:type="dxa"/>
        <w:left w:w="115" w:type="dxa"/>
        <w:bottom w:w="150" w:type="dxa"/>
        <w:right w:w="115" w:type="dxa"/>
      </w:tblCellMar>
    </w:tblPr>
  </w:style>
  <w:style w:type="table" w:customStyle="1" w:styleId="ad">
    <w:basedOn w:val="TableNormal"/>
    <w:tblPr>
      <w:tblStyleRowBandSize w:val="1"/>
      <w:tblStyleColBandSize w:val="1"/>
      <w:tblCellMar>
        <w:top w:w="150" w:type="dxa"/>
        <w:left w:w="115" w:type="dxa"/>
        <w:bottom w:w="150" w:type="dxa"/>
        <w:right w:w="115" w:type="dxa"/>
      </w:tblCellMar>
    </w:tblPr>
  </w:style>
  <w:style w:type="table" w:customStyle="1" w:styleId="ae">
    <w:basedOn w:val="TableNormal"/>
    <w:tblPr>
      <w:tblStyleRowBandSize w:val="1"/>
      <w:tblStyleColBandSize w:val="1"/>
      <w:tblCellMar>
        <w:top w:w="150" w:type="dxa"/>
        <w:left w:w="115" w:type="dxa"/>
        <w:bottom w:w="150" w:type="dxa"/>
        <w:right w:w="115" w:type="dxa"/>
      </w:tblCellMar>
    </w:tblPr>
  </w:style>
  <w:style w:type="table" w:customStyle="1" w:styleId="af">
    <w:basedOn w:val="TableNormal"/>
    <w:tblPr>
      <w:tblStyleRowBandSize w:val="1"/>
      <w:tblStyleColBandSize w:val="1"/>
      <w:tblCellMar>
        <w:top w:w="150" w:type="dxa"/>
        <w:left w:w="115" w:type="dxa"/>
        <w:bottom w:w="150" w:type="dxa"/>
        <w:right w:w="115" w:type="dxa"/>
      </w:tblCellMar>
    </w:tblPr>
  </w:style>
  <w:style w:type="table" w:customStyle="1" w:styleId="af0">
    <w:basedOn w:val="TableNormal"/>
    <w:tblPr>
      <w:tblStyleRowBandSize w:val="1"/>
      <w:tblStyleColBandSize w:val="1"/>
      <w:tblCellMar>
        <w:top w:w="150" w:type="dxa"/>
        <w:left w:w="115" w:type="dxa"/>
        <w:bottom w:w="150" w:type="dxa"/>
        <w:right w:w="115" w:type="dxa"/>
      </w:tblCellMar>
    </w:tblPr>
  </w:style>
  <w:style w:type="table" w:customStyle="1" w:styleId="af1">
    <w:basedOn w:val="TableNormal"/>
    <w:tblPr>
      <w:tblStyleRowBandSize w:val="1"/>
      <w:tblStyleColBandSize w:val="1"/>
      <w:tblCellMar>
        <w:top w:w="150" w:type="dxa"/>
        <w:left w:w="115" w:type="dxa"/>
        <w:bottom w:w="150" w:type="dxa"/>
        <w:right w:w="115" w:type="dxa"/>
      </w:tblCellMar>
    </w:tblPr>
  </w:style>
  <w:style w:type="table" w:customStyle="1" w:styleId="af2">
    <w:basedOn w:val="TableNormal"/>
    <w:tblPr>
      <w:tblStyleRowBandSize w:val="1"/>
      <w:tblStyleColBandSize w:val="1"/>
      <w:tblCellMar>
        <w:top w:w="150" w:type="dxa"/>
        <w:left w:w="115" w:type="dxa"/>
        <w:bottom w:w="150" w:type="dxa"/>
        <w:right w:w="115" w:type="dxa"/>
      </w:tblCellMar>
    </w:tblPr>
  </w:style>
  <w:style w:type="table" w:customStyle="1" w:styleId="af3">
    <w:basedOn w:val="TableNormal"/>
    <w:tblPr>
      <w:tblStyleRowBandSize w:val="1"/>
      <w:tblStyleColBandSize w:val="1"/>
      <w:tblCellMar>
        <w:top w:w="150" w:type="dxa"/>
        <w:left w:w="115" w:type="dxa"/>
        <w:bottom w:w="150" w:type="dxa"/>
        <w:right w:w="115" w:type="dxa"/>
      </w:tblCellMar>
    </w:tblPr>
  </w:style>
  <w:style w:type="table" w:customStyle="1" w:styleId="af4">
    <w:basedOn w:val="TableNormal"/>
    <w:tblPr>
      <w:tblStyleRowBandSize w:val="1"/>
      <w:tblStyleColBandSize w:val="1"/>
      <w:tblCellMar>
        <w:top w:w="150" w:type="dxa"/>
        <w:left w:w="115" w:type="dxa"/>
        <w:bottom w:w="150" w:type="dxa"/>
        <w:right w:w="115" w:type="dxa"/>
      </w:tblCellMar>
    </w:tblPr>
  </w:style>
  <w:style w:type="table" w:customStyle="1" w:styleId="af5">
    <w:basedOn w:val="TableNormal"/>
    <w:tblPr>
      <w:tblStyleRowBandSize w:val="1"/>
      <w:tblStyleColBandSize w:val="1"/>
      <w:tblCellMar>
        <w:top w:w="150" w:type="dxa"/>
        <w:left w:w="115" w:type="dxa"/>
        <w:bottom w:w="150" w:type="dxa"/>
        <w:right w:w="115" w:type="dxa"/>
      </w:tblCellMar>
    </w:tblPr>
  </w:style>
  <w:style w:type="table" w:customStyle="1" w:styleId="af6">
    <w:basedOn w:val="TableNormal"/>
    <w:tblPr>
      <w:tblStyleRowBandSize w:val="1"/>
      <w:tblStyleColBandSize w:val="1"/>
      <w:tblCellMar>
        <w:top w:w="150" w:type="dxa"/>
        <w:left w:w="115" w:type="dxa"/>
        <w:bottom w:w="150" w:type="dxa"/>
        <w:right w:w="115" w:type="dxa"/>
      </w:tblCellMar>
    </w:tblPr>
  </w:style>
  <w:style w:type="table" w:customStyle="1" w:styleId="af7">
    <w:basedOn w:val="TableNormal"/>
    <w:tblPr>
      <w:tblStyleRowBandSize w:val="1"/>
      <w:tblStyleColBandSize w:val="1"/>
      <w:tblCellMar>
        <w:top w:w="150" w:type="dxa"/>
        <w:left w:w="115" w:type="dxa"/>
        <w:bottom w:w="150" w:type="dxa"/>
        <w:right w:w="115" w:type="dxa"/>
      </w:tblCellMar>
    </w:tblPr>
  </w:style>
  <w:style w:type="table" w:customStyle="1" w:styleId="af8">
    <w:basedOn w:val="TableNormal"/>
    <w:tblPr>
      <w:tblStyleRowBandSize w:val="1"/>
      <w:tblStyleColBandSize w:val="1"/>
      <w:tblCellMar>
        <w:top w:w="150" w:type="dxa"/>
        <w:left w:w="115" w:type="dxa"/>
        <w:bottom w:w="150" w:type="dxa"/>
        <w:right w:w="115" w:type="dxa"/>
      </w:tblCellMar>
    </w:tblPr>
  </w:style>
  <w:style w:type="table" w:customStyle="1" w:styleId="af9">
    <w:basedOn w:val="TableNormal"/>
    <w:tblPr>
      <w:tblStyleRowBandSize w:val="1"/>
      <w:tblStyleColBandSize w:val="1"/>
      <w:tblCellMar>
        <w:top w:w="150" w:type="dxa"/>
        <w:left w:w="115" w:type="dxa"/>
        <w:bottom w:w="150" w:type="dxa"/>
        <w:right w:w="115" w:type="dxa"/>
      </w:tblCellMar>
    </w:tblPr>
  </w:style>
  <w:style w:type="table" w:customStyle="1" w:styleId="afa">
    <w:basedOn w:val="TableNormal"/>
    <w:tblPr>
      <w:tblStyleRowBandSize w:val="1"/>
      <w:tblStyleColBandSize w:val="1"/>
      <w:tblCellMar>
        <w:top w:w="150" w:type="dxa"/>
        <w:left w:w="115" w:type="dxa"/>
        <w:bottom w:w="15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E22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2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16CB"/>
    <w:rPr>
      <w:b/>
      <w:bCs/>
    </w:rPr>
  </w:style>
  <w:style w:type="character" w:customStyle="1" w:styleId="CommentSubjectChar">
    <w:name w:val="Comment Subject Char"/>
    <w:basedOn w:val="CommentTextChar"/>
    <w:link w:val="CommentSubject"/>
    <w:uiPriority w:val="99"/>
    <w:semiHidden/>
    <w:rsid w:val="00B316CB"/>
    <w:rPr>
      <w:b/>
      <w:bCs/>
      <w:sz w:val="20"/>
      <w:szCs w:val="20"/>
    </w:rPr>
  </w:style>
  <w:style w:type="character" w:styleId="Hyperlink">
    <w:name w:val="Hyperlink"/>
    <w:basedOn w:val="DefaultParagraphFont"/>
    <w:uiPriority w:val="99"/>
    <w:unhideWhenUsed/>
    <w:rsid w:val="00EF5B29"/>
    <w:rPr>
      <w:color w:val="0000FF" w:themeColor="hyperlink"/>
      <w:u w:val="single"/>
    </w:rPr>
  </w:style>
  <w:style w:type="paragraph" w:styleId="ListParagraph">
    <w:name w:val="List Paragraph"/>
    <w:basedOn w:val="Normal"/>
    <w:uiPriority w:val="34"/>
    <w:qFormat/>
    <w:rsid w:val="00F045EC"/>
    <w:pPr>
      <w:ind w:left="720"/>
      <w:contextualSpacing/>
    </w:pPr>
  </w:style>
  <w:style w:type="paragraph" w:styleId="TOC1">
    <w:name w:val="toc 1"/>
    <w:basedOn w:val="Normal"/>
    <w:next w:val="Normal"/>
    <w:autoRedefine/>
    <w:uiPriority w:val="39"/>
    <w:unhideWhenUsed/>
    <w:rsid w:val="00D36409"/>
    <w:pPr>
      <w:spacing w:after="100"/>
    </w:pPr>
  </w:style>
  <w:style w:type="paragraph" w:styleId="TOC2">
    <w:name w:val="toc 2"/>
    <w:basedOn w:val="Normal"/>
    <w:next w:val="Normal"/>
    <w:autoRedefine/>
    <w:uiPriority w:val="39"/>
    <w:unhideWhenUsed/>
    <w:rsid w:val="00D36409"/>
    <w:pPr>
      <w:spacing w:after="100"/>
      <w:ind w:left="220"/>
    </w:pPr>
  </w:style>
  <w:style w:type="paragraph" w:styleId="TOC3">
    <w:name w:val="toc 3"/>
    <w:basedOn w:val="Normal"/>
    <w:next w:val="Normal"/>
    <w:autoRedefine/>
    <w:uiPriority w:val="39"/>
    <w:unhideWhenUsed/>
    <w:rsid w:val="00D3640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861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ices.dk/community/groups/Pages/WGBEAM.aspx" TargetMode="External"/><Relationship Id="rId117" Type="http://schemas.openxmlformats.org/officeDocument/2006/relationships/footer" Target="footer1.xml"/><Relationship Id="rId21" Type="http://schemas.openxmlformats.org/officeDocument/2006/relationships/hyperlink" Target="http://www.ices.dk/marine-data/data-portals/Pages/DATRAS.aspx" TargetMode="External"/><Relationship Id="rId42" Type="http://schemas.openxmlformats.org/officeDocument/2006/relationships/hyperlink" Target="http://www.scheldemonitor.be/nl" TargetMode="External"/><Relationship Id="rId47" Type="http://schemas.openxmlformats.org/officeDocument/2006/relationships/hyperlink" Target="http://www.ices.dk/marine-data/data-portals/Pages/DATRAS.aspx" TargetMode="External"/><Relationship Id="rId63" Type="http://schemas.openxmlformats.org/officeDocument/2006/relationships/hyperlink" Target="http://www.ices.dk/community/groups/Pages/WGMEGS.aspx" TargetMode="External"/><Relationship Id="rId68" Type="http://schemas.openxmlformats.org/officeDocument/2006/relationships/hyperlink" Target="http://www.ices.dk/marine-data/data-portals/Pages/Eggs-and-larvae.aspx" TargetMode="External"/><Relationship Id="rId84" Type="http://schemas.openxmlformats.org/officeDocument/2006/relationships/hyperlink" Target="http://www.waddensea-secretariat.org/monitoring-tmap/about-tmap" TargetMode="External"/><Relationship Id="rId89" Type="http://schemas.openxmlformats.org/officeDocument/2006/relationships/hyperlink" Target="http://ices.dk/sites/pub/Publication%20Reports/Expert%20Group%20Report/EOSG/2018/WGEGGS2/WGEGGS2%20report%202018.pdf" TargetMode="External"/><Relationship Id="rId112" Type="http://schemas.openxmlformats.org/officeDocument/2006/relationships/hyperlink" Target="https://academic.oup.com/icesjms/article/73/2/441/2614378?sid=1c9b6d62-a9b1-4b54-bfeb-7654f214f547" TargetMode="External"/><Relationship Id="rId16" Type="http://schemas.openxmlformats.org/officeDocument/2006/relationships/hyperlink" Target="http://www.ices.dk/sites/pub/Publication%20Reports/ICES%20Survey%20Protocols%20(SISP)/SISP%202%20MIK2.pdf" TargetMode="External"/><Relationship Id="rId107" Type="http://schemas.openxmlformats.org/officeDocument/2006/relationships/hyperlink" Target="http://www.ices.dk/community/groups/Pages/WGMEGS.aspx" TargetMode="External"/><Relationship Id="rId11" Type="http://schemas.openxmlformats.org/officeDocument/2006/relationships/hyperlink" Target="http://www.ices.dk/community/groups/Pages/IBTSWG.aspx" TargetMode="External"/><Relationship Id="rId24" Type="http://schemas.openxmlformats.org/officeDocument/2006/relationships/hyperlink" Target="http://ices.dk/sites/pub/Publication%20Reports/Expert%20Group%20Report/EOSG/2018/WGEGGS2/WGEGGS2%20report%202018.pdf" TargetMode="External"/><Relationship Id="rId32" Type="http://schemas.openxmlformats.org/officeDocument/2006/relationships/hyperlink" Target="http://www.ices.dk/marine-data/data-portals/Pages/DATRAS.aspx" TargetMode="External"/><Relationship Id="rId37" Type="http://schemas.openxmlformats.org/officeDocument/2006/relationships/hyperlink" Target="http://www.ices.dk/marine-data/data-portals/Pages/DATRAS.aspx" TargetMode="External"/><Relationship Id="rId40" Type="http://schemas.openxmlformats.org/officeDocument/2006/relationships/hyperlink" Target="http://www.ices.dk/community/groups/Pages/WGBEAM.aspx" TargetMode="External"/><Relationship Id="rId45" Type="http://schemas.openxmlformats.org/officeDocument/2006/relationships/hyperlink" Target="http://www.ices.dk/community/groups/Pages/WGBEAM.aspx" TargetMode="External"/><Relationship Id="rId53" Type="http://schemas.openxmlformats.org/officeDocument/2006/relationships/hyperlink" Target="http://www.ices.dk/sites/pub/Publication%20Reports/ICES%20Survey%20Protocols%20(SISP)/SISP%209%20Manual%20for%20International%20Pelagic%20Surveys%20(IPS).pdf" TargetMode="External"/><Relationship Id="rId58" Type="http://schemas.openxmlformats.org/officeDocument/2006/relationships/hyperlink" Target="http://www.ices.dk/sites/pub/Publication%20Reports/ICES%20Survey%20Protocols%20(SISP)/SISP%206%20-%20MEGS%20V1.3.pdf" TargetMode="External"/><Relationship Id="rId66" Type="http://schemas.openxmlformats.org/officeDocument/2006/relationships/hyperlink" Target="http://ices.dk/sites/pub/Publication%20Reports/Expert%20Group%20Report/SSGESST/2010/wgips10.pdf" TargetMode="External"/><Relationship Id="rId74" Type="http://schemas.openxmlformats.org/officeDocument/2006/relationships/hyperlink" Target="http://www.ices.dk/community/groups/Pages/WGIPS.aspx" TargetMode="External"/><Relationship Id="rId79" Type="http://schemas.openxmlformats.org/officeDocument/2006/relationships/hyperlink" Target="http://www.ices.dk/community/groups/Pages/WGIPS.aspx" TargetMode="External"/><Relationship Id="rId87" Type="http://schemas.openxmlformats.org/officeDocument/2006/relationships/hyperlink" Target="http://www.ices.dk/community/groups/Pages/WGIPS.aspx" TargetMode="External"/><Relationship Id="rId102" Type="http://schemas.openxmlformats.org/officeDocument/2006/relationships/hyperlink" Target="http://www.ices.dk/community/groups/Pages/WGMEGS.aspx" TargetMode="External"/><Relationship Id="rId110" Type="http://schemas.openxmlformats.org/officeDocument/2006/relationships/hyperlink" Target="http://eggsandlarvae.ices.dk/Map.aspx" TargetMode="External"/><Relationship Id="rId115" Type="http://schemas.openxmlformats.org/officeDocument/2006/relationships/hyperlink" Target="http://www.visserijincijfers.nl" TargetMode="External"/><Relationship Id="rId5" Type="http://schemas.openxmlformats.org/officeDocument/2006/relationships/footnotes" Target="footnotes.xml"/><Relationship Id="rId61" Type="http://schemas.openxmlformats.org/officeDocument/2006/relationships/hyperlink" Target="http://www.ices.dk/sites/pub/Publication%20Reports/ICES%20Survey%20Protocols%20(SISP)/SISP%205%20-%20WGMEGS%20V11%20Manual%20for%20AEPM%20and%20DEPM%20fecundity.pdf" TargetMode="External"/><Relationship Id="rId82" Type="http://schemas.openxmlformats.org/officeDocument/2006/relationships/hyperlink" Target="http://www.ices.dk/community/groups/Pages/WGIPS.aspx" TargetMode="External"/><Relationship Id="rId90" Type="http://schemas.openxmlformats.org/officeDocument/2006/relationships/hyperlink" Target="http://www.ices.dk/community/groups/Pages/WGSINS.aspx" TargetMode="External"/><Relationship Id="rId95" Type="http://schemas.openxmlformats.org/officeDocument/2006/relationships/hyperlink" Target="http://www.ices.dk/community/groups/Pages/WGIPS.aspx" TargetMode="External"/><Relationship Id="rId19" Type="http://schemas.openxmlformats.org/officeDocument/2006/relationships/hyperlink" Target="http://www.ices.dk/community/groups/Pages/IBTSWG.aspx" TargetMode="External"/><Relationship Id="rId14" Type="http://schemas.openxmlformats.org/officeDocument/2006/relationships/hyperlink" Target="http://www.ices.dk/sites/pub/Publication%20Reports/ICES%20Survey%20Protocols%20(SISP)/SISP%2010%20-%20Manual%20for%20the%20International%20Bottom%20Trawl%20Surveys%20-%20Revision%20IX.pdf" TargetMode="External"/><Relationship Id="rId22" Type="http://schemas.openxmlformats.org/officeDocument/2006/relationships/image" Target="media/image1.png"/><Relationship Id="rId27" Type="http://schemas.openxmlformats.org/officeDocument/2006/relationships/hyperlink" Target="http://www.ices.dk/marine-data/Documents/DATRAS%20Manuals/WGBEAM_Manual.pdf" TargetMode="External"/><Relationship Id="rId30" Type="http://schemas.openxmlformats.org/officeDocument/2006/relationships/hyperlink" Target="http://www.ices.dk/community/groups/Pages/WGBEAM.aspx" TargetMode="External"/><Relationship Id="rId35" Type="http://schemas.openxmlformats.org/officeDocument/2006/relationships/hyperlink" Target="http://www.ices.dk/community/groups/Pages/WGBEAM.aspx" TargetMode="External"/><Relationship Id="rId43" Type="http://schemas.openxmlformats.org/officeDocument/2006/relationships/hyperlink" Target="https://www.walterwaddenmonitor.org/tools/dataportaal/" TargetMode="External"/><Relationship Id="rId48" Type="http://schemas.openxmlformats.org/officeDocument/2006/relationships/image" Target="media/image4.png"/><Relationship Id="rId56" Type="http://schemas.openxmlformats.org/officeDocument/2006/relationships/hyperlink" Target="http://www.ices.dk/community/groups/Pages/WGIPS.aspx" TargetMode="External"/><Relationship Id="rId64" Type="http://schemas.openxmlformats.org/officeDocument/2006/relationships/hyperlink" Target="http://www.ices.dk/community/groups/Pages/WGIPS.aspx" TargetMode="External"/><Relationship Id="rId69" Type="http://schemas.openxmlformats.org/officeDocument/2006/relationships/hyperlink" Target="http://www.ices.dk/marine-data/data-portals/Pages/Eggs-and-larvae.aspx" TargetMode="External"/><Relationship Id="rId77" Type="http://schemas.openxmlformats.org/officeDocument/2006/relationships/hyperlink" Target="http://www.ices.dk/community/groups/Pages/WGIPS.aspx" TargetMode="External"/><Relationship Id="rId100" Type="http://schemas.openxmlformats.org/officeDocument/2006/relationships/image" Target="media/image9.emf"/><Relationship Id="rId105" Type="http://schemas.openxmlformats.org/officeDocument/2006/relationships/hyperlink" Target="http://www.ices.dk/sites/pub/Publication%20Reports/ICES%20Survey%20Protocols%20(SISP)/SISP%205%20-%20WGMEGS%20V11%20Manual%20for%20AEPM%20and%20DEPM%20fecundity.pdf" TargetMode="External"/><Relationship Id="rId113" Type="http://schemas.openxmlformats.org/officeDocument/2006/relationships/hyperlink" Target="https://academic.oup.com/icesjms/article/73/2/441/2614378?sid=1c9b6d62-a9b1-4b54-bfeb-7654f214f547" TargetMode="External"/><Relationship Id="rId118" Type="http://schemas.openxmlformats.org/officeDocument/2006/relationships/fontTable" Target="fontTable.xml"/><Relationship Id="rId8" Type="http://schemas.openxmlformats.org/officeDocument/2006/relationships/hyperlink" Target="https://academic.oup.com/icesjms/article/73/2/441/2614378?sid=1c9b6d62-a9b1-4b54-bfeb-7654f214f547" TargetMode="External"/><Relationship Id="rId51" Type="http://schemas.openxmlformats.org/officeDocument/2006/relationships/hyperlink" Target="http://www.ices.dk/sites/pub/Publication%20Reports/ICES%20Survey%20Protocols%20(SISP)/SISP%209%20Manual%20for%20International%20Pelagic%20Surveys%20(IPS).pdf" TargetMode="External"/><Relationship Id="rId72" Type="http://schemas.openxmlformats.org/officeDocument/2006/relationships/hyperlink" Target="http://www.ices.dk/community/groups/Pages/WGIPS.aspx" TargetMode="External"/><Relationship Id="rId80" Type="http://schemas.openxmlformats.org/officeDocument/2006/relationships/hyperlink" Target="http://dmz-web08.dfu.min.dk/NorthSea/FishFrame/" TargetMode="External"/><Relationship Id="rId85" Type="http://schemas.openxmlformats.org/officeDocument/2006/relationships/hyperlink" Target="http://www.scheldemonitor.be/nl" TargetMode="External"/><Relationship Id="rId93" Type="http://schemas.openxmlformats.org/officeDocument/2006/relationships/hyperlink" Target="http://ices.dk/sites/pub/Publication%20Reports/Expert%20Group%20Report/EOSG/2018/WGEGGS2/WGEGGS2%20report%202018.pdf" TargetMode="External"/><Relationship Id="rId98" Type="http://schemas.openxmlformats.org/officeDocument/2006/relationships/hyperlink" Target="http://www.ices.dk/community/groups/Pages/WGIPS.aspx" TargetMode="External"/><Relationship Id="rId3" Type="http://schemas.openxmlformats.org/officeDocument/2006/relationships/settings" Target="settings.xml"/><Relationship Id="rId12" Type="http://schemas.openxmlformats.org/officeDocument/2006/relationships/hyperlink" Target="http://www.ices.dk/sites/pub/Publication%20Reports/ICES%20Survey%20Protocols%20(SISP)/SISP%2010%20-%20Manual%20for%20the%20International%20Bottom%20Trawl%20Surveys%20-%20Revision%20IX.pdf" TargetMode="External"/><Relationship Id="rId17" Type="http://schemas.openxmlformats.org/officeDocument/2006/relationships/hyperlink" Target="http://www.ices.dk/sites/pub/Publication%20Reports/ICES%20Survey%20Protocols%20(SISP)/SISP%202%20MIK2.pdf" TargetMode="External"/><Relationship Id="rId25" Type="http://schemas.openxmlformats.org/officeDocument/2006/relationships/hyperlink" Target="http://www.ices.dk/community/groups/Pages/WGSINS.aspx" TargetMode="External"/><Relationship Id="rId33" Type="http://schemas.openxmlformats.org/officeDocument/2006/relationships/image" Target="media/image2.png"/><Relationship Id="rId38" Type="http://schemas.openxmlformats.org/officeDocument/2006/relationships/hyperlink" Target="http://www.ices.dk/marine-data/data-portals/Pages/DATRAS.aspx" TargetMode="External"/><Relationship Id="rId46" Type="http://schemas.openxmlformats.org/officeDocument/2006/relationships/hyperlink" Target="http://www.ices.dk/marine-data/data-portals/Pages/DATRAS.aspx" TargetMode="External"/><Relationship Id="rId59" Type="http://schemas.openxmlformats.org/officeDocument/2006/relationships/hyperlink" Target="http://www.ices.dk/sites/pub/Publication%20Reports/ICES%20Survey%20Protocols%20(SISP)/SISP%206%20-%20MEGS%20V1.3.pdf" TargetMode="External"/><Relationship Id="rId67" Type="http://schemas.openxmlformats.org/officeDocument/2006/relationships/hyperlink" Target="http://www.ices.dk/community/groups/Pages/WGIPS.aspx" TargetMode="External"/><Relationship Id="rId103" Type="http://schemas.openxmlformats.org/officeDocument/2006/relationships/hyperlink" Target="http://www.ices.dk/sites/pub/Publication%20Reports/ICES%20Survey%20Protocols%20(SISP)/SISP%206%20-%20MEGS%20V1.3.pdf" TargetMode="External"/><Relationship Id="rId108" Type="http://schemas.openxmlformats.org/officeDocument/2006/relationships/hyperlink" Target="http://www.ices.dk/community/groups/Pages/WGMEGS.aspx" TargetMode="External"/><Relationship Id="rId116" Type="http://schemas.openxmlformats.org/officeDocument/2006/relationships/hyperlink" Target="http://www.visserijincijfers.nl" TargetMode="External"/><Relationship Id="rId20" Type="http://schemas.openxmlformats.org/officeDocument/2006/relationships/hyperlink" Target="http://www.ices.dk/marine-data/data-portals/Pages/DATRAS.aspx" TargetMode="External"/><Relationship Id="rId41" Type="http://schemas.openxmlformats.org/officeDocument/2006/relationships/hyperlink" Target="http://www.waddensea-secretariat.org/monitoring-tmap/about-tmap" TargetMode="External"/><Relationship Id="rId54" Type="http://schemas.openxmlformats.org/officeDocument/2006/relationships/hyperlink" Target="http://www.ices.dk/sites/pub/Publication%20Reports/ICES%20Survey%20Protocols%20(SISP)/SISP%209%20Manual%20for%20International%20Pelagic%20Surveys%20(IPS).pdf" TargetMode="External"/><Relationship Id="rId62" Type="http://schemas.openxmlformats.org/officeDocument/2006/relationships/hyperlink" Target="http://www.ices.dk/community/groups/Pages/WGMEGS.aspx" TargetMode="External"/><Relationship Id="rId70" Type="http://schemas.openxmlformats.org/officeDocument/2006/relationships/image" Target="media/image5.png"/><Relationship Id="rId75" Type="http://schemas.openxmlformats.org/officeDocument/2006/relationships/hyperlink" Target="http://www.ices.dk/sites/pub/Publication%20Reports/ICES%20Survey%20Protocols%20(SISP)/SISP%209%20Manual%20for%20International%20Pelagic%20Surveys%20(IPS).pdf" TargetMode="External"/><Relationship Id="rId83" Type="http://schemas.openxmlformats.org/officeDocument/2006/relationships/image" Target="media/image7.png"/><Relationship Id="rId88" Type="http://schemas.openxmlformats.org/officeDocument/2006/relationships/hyperlink" Target="http://ices.dk/sites/pub/Publication%20Reports/Expert%20Group%20Report/SSGESST/2010/wgips10.pdf" TargetMode="External"/><Relationship Id="rId91" Type="http://schemas.openxmlformats.org/officeDocument/2006/relationships/hyperlink" Target="http://www.ices.dk/marine-data/data-portals/Pages/Eggs-and-larvae.aspx" TargetMode="External"/><Relationship Id="rId96" Type="http://schemas.openxmlformats.org/officeDocument/2006/relationships/hyperlink" Target="http://www.ices.dk/sites/pub/Publication%20Reports/ICES%20Survey%20Protocols%20(SISP)/SISP%209%20Manual%20for%20International%20Pelagic%20Surveys%20(IPS).pdf" TargetMode="External"/><Relationship Id="rId111" Type="http://schemas.openxmlformats.org/officeDocument/2006/relationships/hyperlink" Target="http://www.ices.dk/community/groups/Pages/WGMEGS.asp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ices.dk/sites/pub/Publication%20Reports/ICES%20Survey%20Protocols%20(SISP)/SISP%2010%20-%20Manual%20for%20the%20International%20Bottom%20Trawl%20Surveys%20-%20Revision%20IX.pdf" TargetMode="External"/><Relationship Id="rId23" Type="http://schemas.openxmlformats.org/officeDocument/2006/relationships/hyperlink" Target="http://www.ices.dk/community/groups/Pages/IBTSWG.aspx" TargetMode="External"/><Relationship Id="rId28" Type="http://schemas.openxmlformats.org/officeDocument/2006/relationships/hyperlink" Target="http://www.ices.dk/marine-data/Documents/DATRAS%20Manuals/WGBEAM_Manual.pdf" TargetMode="External"/><Relationship Id="rId36" Type="http://schemas.openxmlformats.org/officeDocument/2006/relationships/hyperlink" Target="http://www.ices.dk/community/groups/Pages/WGBEAM.aspx" TargetMode="External"/><Relationship Id="rId49" Type="http://schemas.openxmlformats.org/officeDocument/2006/relationships/hyperlink" Target="http://www.ices.dk/community/groups/Pages/WGBEAM.aspx" TargetMode="External"/><Relationship Id="rId57" Type="http://schemas.openxmlformats.org/officeDocument/2006/relationships/hyperlink" Target="http://www.ices.dk/community/groups/Pages/WGMEGS.aspx" TargetMode="External"/><Relationship Id="rId106" Type="http://schemas.openxmlformats.org/officeDocument/2006/relationships/hyperlink" Target="http://www.ices.dk/sites/pub/Publication%20Reports/ICES%20Survey%20Protocols%20(SISP)/SISP%205%20-%20WGMEGS%20V11%20Manual%20for%20AEPM%20and%20DEPM%20fecundity.pdf" TargetMode="External"/><Relationship Id="rId114" Type="http://schemas.openxmlformats.org/officeDocument/2006/relationships/hyperlink" Target="https://academic.oup.com/icesjms/article/73/2/441/2614378?sid=1c9b6d62-a9b1-4b54-bfeb-7654f214f547" TargetMode="External"/><Relationship Id="rId119" Type="http://schemas.openxmlformats.org/officeDocument/2006/relationships/theme" Target="theme/theme1.xml"/><Relationship Id="rId10" Type="http://schemas.openxmlformats.org/officeDocument/2006/relationships/hyperlink" Target="http://ices.dk/community/groups/Pages/WGBYC.aspx" TargetMode="External"/><Relationship Id="rId31" Type="http://schemas.openxmlformats.org/officeDocument/2006/relationships/hyperlink" Target="http://www.ices.dk/marine-data/data-portals/Pages/DATRAS.aspx" TargetMode="External"/><Relationship Id="rId44" Type="http://schemas.openxmlformats.org/officeDocument/2006/relationships/hyperlink" Target="http://www.ices.dk/community/groups/Pages/WGBEAM.aspx" TargetMode="External"/><Relationship Id="rId52" Type="http://schemas.openxmlformats.org/officeDocument/2006/relationships/hyperlink" Target="http://www.ices.dk/sites/pub/Publication%20Reports/ICES%20Survey%20Protocols%20(SISP)/SISP%209%20Manual%20for%20International%20Pelagic%20Surveys%20(IPS).pdf" TargetMode="External"/><Relationship Id="rId60" Type="http://schemas.openxmlformats.org/officeDocument/2006/relationships/hyperlink" Target="http://www.ices.dk/sites/pub/Publication%20Reports/ICES%20Survey%20Protocols%20(SISP)/SISP%205%20-%20WGMEGS%20V11%20Manual%20for%20AEPM%20and%20DEPM%20fecundity.pdf" TargetMode="External"/><Relationship Id="rId65" Type="http://schemas.openxmlformats.org/officeDocument/2006/relationships/hyperlink" Target="http://ices.dk/sites/pub/Publication%20Reports/Expert%20Group%20Report/SSGESST/2010/wgips10.pdf" TargetMode="External"/><Relationship Id="rId73" Type="http://schemas.openxmlformats.org/officeDocument/2006/relationships/hyperlink" Target="http://www.ices.dk/community/groups/Pages/WGSINS.aspx" TargetMode="External"/><Relationship Id="rId78" Type="http://schemas.openxmlformats.org/officeDocument/2006/relationships/hyperlink" Target="http://www.ices.dk/community/groups/Pages/WGIPS.aspx" TargetMode="External"/><Relationship Id="rId81" Type="http://schemas.openxmlformats.org/officeDocument/2006/relationships/image" Target="media/image6.emf"/><Relationship Id="rId86" Type="http://schemas.openxmlformats.org/officeDocument/2006/relationships/hyperlink" Target="https://www.walterwaddenmonitor.org/tools/dataportaal/" TargetMode="External"/><Relationship Id="rId94" Type="http://schemas.openxmlformats.org/officeDocument/2006/relationships/hyperlink" Target="http://www.ices.dk/community/groups/Pages/WGSINS.aspx" TargetMode="External"/><Relationship Id="rId99" Type="http://schemas.openxmlformats.org/officeDocument/2006/relationships/hyperlink" Target="http://oracle.frs.fo/apex" TargetMode="External"/><Relationship Id="rId101" Type="http://schemas.openxmlformats.org/officeDocument/2006/relationships/hyperlink" Target="http://www.ices.dk/community/groups/Pages/WGIPS.aspx" TargetMode="External"/><Relationship Id="rId4" Type="http://schemas.openxmlformats.org/officeDocument/2006/relationships/webSettings" Target="webSettings.xml"/><Relationship Id="rId9" Type="http://schemas.openxmlformats.org/officeDocument/2006/relationships/hyperlink" Target="https://academic.oup.com/icesjms/article/73/2/441/2614378?sid=1c9b6d62-a9b1-4b54-bfeb-7654f214f547" TargetMode="External"/><Relationship Id="rId13" Type="http://schemas.openxmlformats.org/officeDocument/2006/relationships/hyperlink" Target="http://www.ices.dk/sites/pub/Publication%20Reports/ICES%20Survey%20Protocols%20(SISP)/SISP%2010%20-%20Manual%20for%20the%20International%20Bottom%20Trawl%20Surveys%20-%20Revision%20IX.pdf" TargetMode="External"/><Relationship Id="rId18" Type="http://schemas.openxmlformats.org/officeDocument/2006/relationships/hyperlink" Target="http://www.ices.dk/community/groups/Pages/IBTSWG.aspx" TargetMode="External"/><Relationship Id="rId39" Type="http://schemas.openxmlformats.org/officeDocument/2006/relationships/image" Target="media/image3.png"/><Relationship Id="rId109" Type="http://schemas.openxmlformats.org/officeDocument/2006/relationships/hyperlink" Target="http://eggsandlarvae.ices.dk/Map.aspx" TargetMode="External"/><Relationship Id="rId34" Type="http://schemas.openxmlformats.org/officeDocument/2006/relationships/hyperlink" Target="http://www.ices.dk/community/groups/Pages/WGBEAM.aspx" TargetMode="External"/><Relationship Id="rId50" Type="http://schemas.openxmlformats.org/officeDocument/2006/relationships/hyperlink" Target="http://www.ices.dk/community/groups/Pages/WGIPS.aspx" TargetMode="External"/><Relationship Id="rId55" Type="http://schemas.openxmlformats.org/officeDocument/2006/relationships/hyperlink" Target="http://www.ices.dk/community/groups/Pages/WGIPS.aspx" TargetMode="External"/><Relationship Id="rId76" Type="http://schemas.openxmlformats.org/officeDocument/2006/relationships/hyperlink" Target="http://www.ices.dk/sites/pub/Publication%20Reports/ICES%20Survey%20Protocols%20(SISP)/SISP%209%20Manual%20for%20International%20Pelagic%20Surveys%20(IPS).pdf" TargetMode="External"/><Relationship Id="rId97" Type="http://schemas.openxmlformats.org/officeDocument/2006/relationships/hyperlink" Target="http://www.ices.dk/sites/pub/Publication%20Reports/ICES%20Survey%20Protocols%20(SISP)/SISP%209%20Manual%20for%20International%20Pelagic%20Surveys%20(IPS).pdf" TargetMode="External"/><Relationship Id="rId104" Type="http://schemas.openxmlformats.org/officeDocument/2006/relationships/hyperlink" Target="http://www.ices.dk/sites/pub/Publication%20Reports/ICES%20Survey%20Protocols%20(SISP)/SISP%206%20-%20MEGS%20V1.3.pdf" TargetMode="External"/><Relationship Id="rId7" Type="http://schemas.openxmlformats.org/officeDocument/2006/relationships/hyperlink" Target="https://academic.oup.com/icesjms/article/73/2/441/2614378?sid=1c9b6d62-a9b1-4b54-bfeb-7654f214f547" TargetMode="External"/><Relationship Id="rId71" Type="http://schemas.openxmlformats.org/officeDocument/2006/relationships/hyperlink" Target="http://ices.dk/sites/pub/Publication%20Reports/Expert%20Group%20Report/EOSG/2018/WGEGGS2/WGEGGS2%20report%202018.pdf" TargetMode="External"/><Relationship Id="rId92" Type="http://schemas.openxmlformats.org/officeDocument/2006/relationships/image" Target="media/image8.png"/><Relationship Id="rId2" Type="http://schemas.openxmlformats.org/officeDocument/2006/relationships/styles" Target="styles.xml"/><Relationship Id="rId29" Type="http://schemas.openxmlformats.org/officeDocument/2006/relationships/hyperlink" Target="http://www.ices.dk/marine-data/Documents/DATRAS%20Manuals/WGBEAM_Manu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16006</Words>
  <Characters>85316</Characters>
  <Application>Microsoft Office Word</Application>
  <DocSecurity>4</DocSecurity>
  <Lines>1398</Lines>
  <Paragraphs>830</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100492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Verver, Sieto</dc:creator>
  <cp:lastModifiedBy>METTALA Jaana (MARE)</cp:lastModifiedBy>
  <cp:revision>2</cp:revision>
  <dcterms:created xsi:type="dcterms:W3CDTF">2019-05-28T12:41:00Z</dcterms:created>
  <dcterms:modified xsi:type="dcterms:W3CDTF">2019-05-28T12:41:00Z</dcterms:modified>
</cp:coreProperties>
</file>